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val="0"/>
        <w:spacing w:line="560" w:lineRule="exact"/>
        <w:jc w:val="left"/>
        <w:rPr>
          <w:rFonts w:ascii="黑体" w:hAnsi="黑体" w:eastAsia="黑体" w:cs="宋体"/>
          <w:color w:val="auto"/>
          <w:sz w:val="32"/>
          <w:szCs w:val="32"/>
          <w:lang w:bidi="ar"/>
        </w:rPr>
      </w:pPr>
      <w:r>
        <w:rPr>
          <w:rFonts w:hint="eastAsia" w:ascii="黑体" w:hAnsi="黑体" w:eastAsia="黑体" w:cs="宋体"/>
          <w:color w:val="auto"/>
          <w:sz w:val="32"/>
          <w:szCs w:val="32"/>
          <w:lang w:bidi="ar"/>
        </w:rPr>
        <w:t>附件7：</w:t>
      </w:r>
    </w:p>
    <w:p>
      <w:pPr>
        <w:pageBreakBefore w:val="0"/>
        <w:kinsoku/>
        <w:wordWrap/>
        <w:overflowPunct/>
        <w:topLinePunct w:val="0"/>
        <w:autoSpaceDE/>
        <w:autoSpaceDN/>
        <w:bidi w:val="0"/>
        <w:adjustRightInd/>
        <w:spacing w:line="560" w:lineRule="exact"/>
        <w:jc w:val="center"/>
        <w:rPr>
          <w:rFonts w:ascii="华文中宋" w:hAnsi="华文中宋" w:eastAsia="华文中宋" w:cs="宋体"/>
          <w:b/>
          <w:color w:val="auto"/>
          <w:kern w:val="0"/>
          <w:sz w:val="52"/>
          <w:szCs w:val="52"/>
        </w:rPr>
      </w:pPr>
    </w:p>
    <w:p>
      <w:pPr>
        <w:pageBreakBefore w:val="0"/>
        <w:kinsoku/>
        <w:wordWrap/>
        <w:overflowPunct/>
        <w:topLinePunct w:val="0"/>
        <w:autoSpaceDE/>
        <w:autoSpaceDN/>
        <w:bidi w:val="0"/>
        <w:adjustRightInd/>
        <w:spacing w:line="560" w:lineRule="exact"/>
        <w:jc w:val="center"/>
        <w:rPr>
          <w:rFonts w:ascii="华文中宋" w:hAnsi="华文中宋" w:eastAsia="华文中宋" w:cs="宋体"/>
          <w:b/>
          <w:color w:val="auto"/>
          <w:kern w:val="0"/>
          <w:sz w:val="52"/>
          <w:szCs w:val="52"/>
        </w:rPr>
      </w:pPr>
    </w:p>
    <w:p>
      <w:pPr>
        <w:pageBreakBefore w:val="0"/>
        <w:kinsoku/>
        <w:wordWrap/>
        <w:overflowPunct/>
        <w:topLinePunct w:val="0"/>
        <w:autoSpaceDE/>
        <w:autoSpaceDN/>
        <w:bidi w:val="0"/>
        <w:adjustRightInd/>
        <w:spacing w:line="560" w:lineRule="exact"/>
        <w:jc w:val="center"/>
        <w:rPr>
          <w:rFonts w:ascii="华文中宋" w:hAnsi="华文中宋" w:eastAsia="华文中宋" w:cs="宋体"/>
          <w:b/>
          <w:color w:val="auto"/>
          <w:kern w:val="0"/>
          <w:sz w:val="52"/>
          <w:szCs w:val="52"/>
        </w:rPr>
      </w:pPr>
    </w:p>
    <w:p>
      <w:pPr>
        <w:pageBreakBefore w:val="0"/>
        <w:kinsoku/>
        <w:wordWrap/>
        <w:overflowPunct/>
        <w:topLinePunct w:val="0"/>
        <w:autoSpaceDE/>
        <w:autoSpaceDN/>
        <w:bidi w:val="0"/>
        <w:adjustRightInd/>
        <w:spacing w:line="560" w:lineRule="exact"/>
        <w:rPr>
          <w:rFonts w:ascii="华文中宋" w:hAnsi="华文中宋" w:eastAsia="华文中宋" w:cs="宋体"/>
          <w:b/>
          <w:color w:val="auto"/>
          <w:kern w:val="0"/>
          <w:sz w:val="52"/>
          <w:szCs w:val="52"/>
        </w:rPr>
      </w:pPr>
    </w:p>
    <w:p>
      <w:pPr>
        <w:pageBreakBefore w:val="0"/>
        <w:kinsoku/>
        <w:wordWrap/>
        <w:overflowPunct/>
        <w:topLinePunct w:val="0"/>
        <w:autoSpaceDE/>
        <w:autoSpaceDN/>
        <w:bidi w:val="0"/>
        <w:adjustRightInd/>
        <w:spacing w:line="560" w:lineRule="exact"/>
        <w:rPr>
          <w:rFonts w:ascii="华文中宋" w:hAnsi="华文中宋" w:eastAsia="华文中宋" w:cs="宋体"/>
          <w:b/>
          <w:color w:val="auto"/>
          <w:kern w:val="0"/>
          <w:sz w:val="52"/>
          <w:szCs w:val="52"/>
        </w:rPr>
      </w:pPr>
    </w:p>
    <w:p>
      <w:pPr>
        <w:pageBreakBefore w:val="0"/>
        <w:kinsoku/>
        <w:wordWrap/>
        <w:overflowPunct/>
        <w:topLinePunct w:val="0"/>
        <w:autoSpaceDE/>
        <w:autoSpaceDN/>
        <w:bidi w:val="0"/>
        <w:adjustRightInd/>
        <w:spacing w:line="560" w:lineRule="exact"/>
        <w:jc w:val="center"/>
        <w:rPr>
          <w:rFonts w:ascii="华文中宋" w:hAnsi="华文中宋" w:eastAsia="华文中宋" w:cs="宋体"/>
          <w:b/>
          <w:color w:val="auto"/>
          <w:kern w:val="0"/>
          <w:sz w:val="52"/>
          <w:szCs w:val="52"/>
        </w:rPr>
      </w:pPr>
    </w:p>
    <w:p>
      <w:pPr>
        <w:pageBreakBefore w:val="0"/>
        <w:kinsoku/>
        <w:wordWrap/>
        <w:overflowPunct/>
        <w:topLinePunct w:val="0"/>
        <w:autoSpaceDE/>
        <w:autoSpaceDN/>
        <w:bidi w:val="0"/>
        <w:adjustRightInd/>
        <w:spacing w:line="560" w:lineRule="exact"/>
        <w:jc w:val="center"/>
        <w:rPr>
          <w:rFonts w:ascii="方正小标宋_GBK" w:hAnsi="华文中宋" w:eastAsia="方正小标宋_GBK" w:cs="宋体"/>
          <w:b/>
          <w:color w:val="auto"/>
          <w:kern w:val="0"/>
          <w:sz w:val="48"/>
          <w:szCs w:val="48"/>
        </w:rPr>
      </w:pPr>
      <w:bookmarkStart w:id="0" w:name="_Hlk70355250"/>
      <w:r>
        <w:rPr>
          <w:rFonts w:hint="eastAsia" w:ascii="方正小标宋_GBK" w:hAnsi="华文中宋" w:eastAsia="方正小标宋_GBK" w:cs="宋体"/>
          <w:b/>
          <w:color w:val="auto"/>
          <w:kern w:val="0"/>
          <w:sz w:val="48"/>
          <w:szCs w:val="48"/>
        </w:rPr>
        <w:t>伊犁州</w:t>
      </w:r>
      <w:r>
        <w:rPr>
          <w:rFonts w:hint="eastAsia" w:ascii="方正小标宋_GBK" w:hAnsi="华文中宋" w:eastAsia="方正小标宋_GBK" w:cs="宋体"/>
          <w:b/>
          <w:color w:val="auto"/>
          <w:kern w:val="0"/>
          <w:sz w:val="48"/>
          <w:szCs w:val="48"/>
          <w:lang w:eastAsia="zh-CN"/>
        </w:rPr>
        <w:t>特克斯县卫生健康委员会</w:t>
      </w:r>
      <w:r>
        <w:rPr>
          <w:rFonts w:hint="eastAsia" w:ascii="方正小标宋_GBK" w:hAnsi="华文中宋" w:eastAsia="方正小标宋_GBK" w:cs="宋体"/>
          <w:b/>
          <w:color w:val="auto"/>
          <w:kern w:val="0"/>
          <w:sz w:val="48"/>
          <w:szCs w:val="48"/>
        </w:rPr>
        <w:t>整体支出绩效自评报告</w:t>
      </w:r>
    </w:p>
    <w:bookmarkEnd w:id="0"/>
    <w:p>
      <w:pPr>
        <w:pageBreakBefore w:val="0"/>
        <w:kinsoku/>
        <w:wordWrap/>
        <w:overflowPunct/>
        <w:topLinePunct w:val="0"/>
        <w:autoSpaceDE/>
        <w:autoSpaceDN/>
        <w:bidi w:val="0"/>
        <w:adjustRightInd/>
        <w:spacing w:line="560" w:lineRule="exact"/>
        <w:jc w:val="center"/>
        <w:rPr>
          <w:rFonts w:ascii="华文中宋" w:hAnsi="华文中宋" w:eastAsia="华文中宋" w:cs="宋体"/>
          <w:b/>
          <w:color w:val="auto"/>
          <w:kern w:val="0"/>
          <w:sz w:val="52"/>
          <w:szCs w:val="52"/>
        </w:rPr>
      </w:pPr>
    </w:p>
    <w:p>
      <w:pPr>
        <w:pageBreakBefore w:val="0"/>
        <w:kinsoku/>
        <w:wordWrap/>
        <w:overflowPunct/>
        <w:topLinePunct w:val="0"/>
        <w:autoSpaceDE/>
        <w:autoSpaceDN/>
        <w:bidi w:val="0"/>
        <w:adjustRightInd/>
        <w:spacing w:line="56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w:t>
      </w:r>
      <w:r>
        <w:rPr>
          <w:rFonts w:hAnsi="宋体" w:eastAsia="仿宋_GB2312" w:cs="宋体"/>
          <w:color w:val="auto"/>
          <w:kern w:val="0"/>
          <w:sz w:val="36"/>
          <w:szCs w:val="36"/>
        </w:rPr>
        <w:t>2021</w:t>
      </w:r>
      <w:r>
        <w:rPr>
          <w:rFonts w:hint="eastAsia" w:hAnsi="宋体" w:eastAsia="仿宋_GB2312" w:cs="宋体"/>
          <w:color w:val="auto"/>
          <w:kern w:val="0"/>
          <w:sz w:val="36"/>
          <w:szCs w:val="36"/>
        </w:rPr>
        <w:t>年度）</w:t>
      </w:r>
    </w:p>
    <w:p>
      <w:pPr>
        <w:pageBreakBefore w:val="0"/>
        <w:kinsoku/>
        <w:wordWrap/>
        <w:overflowPunct/>
        <w:topLinePunct w:val="0"/>
        <w:autoSpaceDE/>
        <w:autoSpaceDN/>
        <w:bidi w:val="0"/>
        <w:adjustRightInd/>
        <w:spacing w:line="560" w:lineRule="exact"/>
        <w:jc w:val="center"/>
        <w:rPr>
          <w:rFonts w:hAnsi="宋体" w:eastAsia="仿宋_GB2312" w:cs="宋体"/>
          <w:color w:val="auto"/>
          <w:kern w:val="0"/>
          <w:sz w:val="30"/>
          <w:szCs w:val="30"/>
        </w:rPr>
      </w:pPr>
    </w:p>
    <w:p>
      <w:pPr>
        <w:pageBreakBefore w:val="0"/>
        <w:kinsoku/>
        <w:wordWrap/>
        <w:overflowPunct/>
        <w:topLinePunct w:val="0"/>
        <w:autoSpaceDE/>
        <w:autoSpaceDN/>
        <w:bidi w:val="0"/>
        <w:adjustRightInd/>
        <w:spacing w:line="560" w:lineRule="exact"/>
        <w:jc w:val="center"/>
        <w:rPr>
          <w:rFonts w:hAnsi="宋体" w:eastAsia="仿宋_GB2312" w:cs="宋体"/>
          <w:color w:val="auto"/>
          <w:kern w:val="0"/>
          <w:sz w:val="30"/>
          <w:szCs w:val="30"/>
        </w:rPr>
      </w:pPr>
    </w:p>
    <w:p>
      <w:pPr>
        <w:pageBreakBefore w:val="0"/>
        <w:kinsoku/>
        <w:wordWrap/>
        <w:overflowPunct/>
        <w:topLinePunct w:val="0"/>
        <w:autoSpaceDE/>
        <w:autoSpaceDN/>
        <w:bidi w:val="0"/>
        <w:adjustRightInd/>
        <w:spacing w:line="560" w:lineRule="exact"/>
        <w:jc w:val="center"/>
        <w:rPr>
          <w:rFonts w:hAnsi="宋体" w:eastAsia="仿宋_GB2312" w:cs="宋体"/>
          <w:color w:val="auto"/>
          <w:kern w:val="0"/>
          <w:sz w:val="30"/>
          <w:szCs w:val="30"/>
        </w:rPr>
      </w:pPr>
    </w:p>
    <w:p>
      <w:pPr>
        <w:pageBreakBefore w:val="0"/>
        <w:kinsoku/>
        <w:wordWrap/>
        <w:overflowPunct/>
        <w:topLinePunct w:val="0"/>
        <w:autoSpaceDE/>
        <w:autoSpaceDN/>
        <w:bidi w:val="0"/>
        <w:adjustRightInd/>
        <w:spacing w:line="560" w:lineRule="exact"/>
        <w:jc w:val="center"/>
        <w:rPr>
          <w:rFonts w:hAnsi="宋体" w:eastAsia="仿宋_GB2312" w:cs="宋体"/>
          <w:color w:val="auto"/>
          <w:kern w:val="0"/>
          <w:sz w:val="30"/>
          <w:szCs w:val="30"/>
        </w:rPr>
      </w:pPr>
    </w:p>
    <w:p>
      <w:pPr>
        <w:pageBreakBefore w:val="0"/>
        <w:kinsoku/>
        <w:wordWrap/>
        <w:overflowPunct/>
        <w:topLinePunct w:val="0"/>
        <w:autoSpaceDE/>
        <w:autoSpaceDN/>
        <w:bidi w:val="0"/>
        <w:adjustRightInd/>
        <w:spacing w:line="560" w:lineRule="exact"/>
        <w:jc w:val="center"/>
        <w:rPr>
          <w:rFonts w:hAnsi="宋体" w:eastAsia="仿宋_GB2312" w:cs="宋体"/>
          <w:color w:val="auto"/>
          <w:kern w:val="0"/>
          <w:sz w:val="30"/>
          <w:szCs w:val="30"/>
        </w:rPr>
      </w:pPr>
    </w:p>
    <w:p>
      <w:pPr>
        <w:pageBreakBefore w:val="0"/>
        <w:kinsoku/>
        <w:wordWrap/>
        <w:overflowPunct/>
        <w:topLinePunct w:val="0"/>
        <w:autoSpaceDE/>
        <w:autoSpaceDN/>
        <w:bidi w:val="0"/>
        <w:adjustRightInd/>
        <w:spacing w:line="560" w:lineRule="exact"/>
        <w:rPr>
          <w:rFonts w:hAnsi="宋体" w:eastAsia="仿宋_GB2312" w:cs="宋体"/>
          <w:color w:val="auto"/>
          <w:kern w:val="0"/>
          <w:sz w:val="30"/>
          <w:szCs w:val="30"/>
        </w:rPr>
      </w:pPr>
    </w:p>
    <w:p>
      <w:pPr>
        <w:pageBreakBefore w:val="0"/>
        <w:kinsoku/>
        <w:wordWrap/>
        <w:overflowPunct/>
        <w:topLinePunct w:val="0"/>
        <w:autoSpaceDE/>
        <w:autoSpaceDN/>
        <w:bidi w:val="0"/>
        <w:adjustRightInd/>
        <w:spacing w:line="56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p>
    <w:p>
      <w:pPr>
        <w:pageBreakBefore w:val="0"/>
        <w:kinsoku/>
        <w:wordWrap/>
        <w:overflowPunct/>
        <w:topLinePunct w:val="0"/>
        <w:autoSpaceDE/>
        <w:autoSpaceDN/>
        <w:bidi w:val="0"/>
        <w:adjustRightInd/>
        <w:spacing w:line="560" w:lineRule="exact"/>
        <w:ind w:firstLine="849" w:firstLineChars="236"/>
        <w:jc w:val="left"/>
        <w:rPr>
          <w:rFonts w:hint="eastAsia" w:hAnsi="宋体" w:eastAsia="仿宋_GB2312" w:cs="宋体"/>
          <w:color w:val="auto"/>
          <w:kern w:val="0"/>
          <w:sz w:val="32"/>
          <w:szCs w:val="32"/>
          <w:lang w:eastAsia="zh-CN"/>
        </w:rPr>
      </w:pPr>
      <w:r>
        <w:rPr>
          <w:rFonts w:hint="eastAsia" w:hAnsi="宋体" w:eastAsia="仿宋_GB2312" w:cs="宋体"/>
          <w:color w:val="auto"/>
          <w:kern w:val="0"/>
          <w:sz w:val="36"/>
          <w:szCs w:val="36"/>
        </w:rPr>
        <w:t>部门单位名称（公章）：</w:t>
      </w:r>
      <w:r>
        <w:rPr>
          <w:rFonts w:hint="eastAsia" w:hAnsi="宋体" w:eastAsia="仿宋_GB2312" w:cs="宋体"/>
          <w:color w:val="auto"/>
          <w:kern w:val="0"/>
          <w:sz w:val="32"/>
          <w:szCs w:val="32"/>
          <w:lang w:eastAsia="zh-CN"/>
        </w:rPr>
        <w:t>特克斯县卫生健康委员会</w:t>
      </w:r>
    </w:p>
    <w:p>
      <w:pPr>
        <w:pageBreakBefore w:val="0"/>
        <w:kinsoku/>
        <w:wordWrap/>
        <w:overflowPunct/>
        <w:topLinePunct w:val="0"/>
        <w:autoSpaceDE/>
        <w:autoSpaceDN/>
        <w:bidi w:val="0"/>
        <w:adjustRightInd/>
        <w:spacing w:line="560" w:lineRule="exact"/>
        <w:ind w:firstLine="849" w:firstLineChars="236"/>
        <w:jc w:val="left"/>
        <w:rPr>
          <w:rFonts w:hAnsi="宋体" w:eastAsia="仿宋_GB2312" w:cs="宋体"/>
          <w:color w:val="auto"/>
          <w:kern w:val="0"/>
          <w:sz w:val="36"/>
          <w:szCs w:val="36"/>
        </w:rPr>
      </w:pPr>
      <w:r>
        <w:rPr>
          <w:rFonts w:hint="eastAsia" w:hAnsi="宋体" w:eastAsia="仿宋_GB2312" w:cs="宋体"/>
          <w:color w:val="auto"/>
          <w:kern w:val="0"/>
          <w:sz w:val="36"/>
          <w:szCs w:val="36"/>
        </w:rPr>
        <w:t>填报时间：</w:t>
      </w:r>
      <w:r>
        <w:rPr>
          <w:rFonts w:hAnsi="宋体" w:eastAsia="仿宋_GB2312" w:cs="宋体"/>
          <w:color w:val="auto"/>
          <w:kern w:val="0"/>
          <w:sz w:val="36"/>
          <w:szCs w:val="36"/>
        </w:rPr>
        <w:t>2022</w:t>
      </w:r>
      <w:r>
        <w:rPr>
          <w:rFonts w:hint="eastAsia" w:hAnsi="宋体" w:eastAsia="仿宋_GB2312" w:cs="宋体"/>
          <w:color w:val="auto"/>
          <w:kern w:val="0"/>
          <w:sz w:val="36"/>
          <w:szCs w:val="36"/>
        </w:rPr>
        <w:t xml:space="preserve"> 年 </w:t>
      </w:r>
      <w:r>
        <w:rPr>
          <w:rFonts w:hint="eastAsia" w:hAnsi="宋体" w:eastAsia="仿宋_GB2312" w:cs="宋体"/>
          <w:color w:val="auto"/>
          <w:kern w:val="0"/>
          <w:sz w:val="36"/>
          <w:szCs w:val="36"/>
          <w:lang w:val="en-US" w:eastAsia="zh-CN"/>
        </w:rPr>
        <w:t>4</w:t>
      </w:r>
      <w:r>
        <w:rPr>
          <w:rFonts w:hint="eastAsia" w:hAnsi="宋体" w:eastAsia="仿宋_GB2312" w:cs="宋体"/>
          <w:color w:val="auto"/>
          <w:kern w:val="0"/>
          <w:sz w:val="36"/>
          <w:szCs w:val="36"/>
        </w:rPr>
        <w:t>月</w:t>
      </w:r>
      <w:r>
        <w:rPr>
          <w:rFonts w:hint="eastAsia" w:hAnsi="宋体" w:eastAsia="仿宋_GB2312" w:cs="宋体"/>
          <w:color w:val="auto"/>
          <w:kern w:val="0"/>
          <w:sz w:val="36"/>
          <w:szCs w:val="36"/>
          <w:lang w:val="en-US" w:eastAsia="zh-CN"/>
        </w:rPr>
        <w:t>24</w:t>
      </w:r>
      <w:r>
        <w:rPr>
          <w:rFonts w:hint="eastAsia" w:hAnsi="宋体" w:eastAsia="仿宋_GB2312" w:cs="宋体"/>
          <w:color w:val="auto"/>
          <w:kern w:val="0"/>
          <w:sz w:val="36"/>
          <w:szCs w:val="36"/>
        </w:rPr>
        <w:t>日</w:t>
      </w:r>
    </w:p>
    <w:p>
      <w:pPr>
        <w:pStyle w:val="2"/>
        <w:pageBreakBefore w:val="0"/>
        <w:kinsoku/>
        <w:wordWrap/>
        <w:overflowPunct/>
        <w:topLinePunct w:val="0"/>
        <w:autoSpaceDE/>
        <w:autoSpaceDN/>
        <w:bidi w:val="0"/>
        <w:adjustRightInd/>
        <w:spacing w:line="560" w:lineRule="exact"/>
        <w:rPr>
          <w:rFonts w:ascii="仿宋" w:hAnsi="仿宋" w:eastAsia="仿宋"/>
          <w:color w:val="auto"/>
          <w:sz w:val="36"/>
          <w:szCs w:val="36"/>
          <w:lang w:bidi="ar"/>
        </w:rPr>
      </w:pPr>
      <w:bookmarkStart w:id="1" w:name="_Toc70450289"/>
      <w:r>
        <w:rPr>
          <w:rFonts w:hint="eastAsia" w:ascii="仿宋" w:hAnsi="仿宋" w:eastAsia="仿宋"/>
          <w:color w:val="auto"/>
          <w:sz w:val="36"/>
          <w:szCs w:val="36"/>
          <w:lang w:bidi="ar"/>
        </w:rPr>
        <w:t>一、基本概况</w:t>
      </w:r>
      <w:bookmarkEnd w:id="1"/>
    </w:p>
    <w:p>
      <w:pPr>
        <w:pStyle w:val="4"/>
        <w:pageBreakBefore w:val="0"/>
        <w:kinsoku/>
        <w:wordWrap/>
        <w:overflowPunct/>
        <w:topLinePunct w:val="0"/>
        <w:autoSpaceDE/>
        <w:autoSpaceDN/>
        <w:bidi w:val="0"/>
        <w:adjustRightInd/>
        <w:spacing w:line="560" w:lineRule="exact"/>
        <w:rPr>
          <w:rStyle w:val="17"/>
          <w:rFonts w:ascii="仿宋" w:hAnsi="仿宋" w:eastAsia="仿宋"/>
          <w:b/>
          <w:bCs/>
          <w:color w:val="auto"/>
        </w:rPr>
      </w:pPr>
      <w:bookmarkStart w:id="2" w:name="_Toc70450290"/>
      <w:r>
        <w:rPr>
          <w:rStyle w:val="17"/>
          <w:rFonts w:hint="eastAsia" w:ascii="仿宋" w:hAnsi="仿宋" w:eastAsia="仿宋"/>
          <w:b/>
          <w:bCs/>
          <w:color w:val="auto"/>
        </w:rPr>
        <w:t>（一）部门单位基本情况</w:t>
      </w:r>
      <w:bookmarkEnd w:id="2"/>
    </w:p>
    <w:p>
      <w:pPr>
        <w:pStyle w:val="5"/>
        <w:pageBreakBefore w:val="0"/>
        <w:kinsoku/>
        <w:wordWrap/>
        <w:overflowPunct/>
        <w:topLinePunct w:val="0"/>
        <w:autoSpaceDE/>
        <w:autoSpaceDN/>
        <w:bidi w:val="0"/>
        <w:adjustRightInd/>
        <w:spacing w:line="560" w:lineRule="exact"/>
        <w:ind w:firstLine="562" w:firstLineChars="200"/>
        <w:rPr>
          <w:rStyle w:val="17"/>
          <w:rFonts w:ascii="仿宋" w:hAnsi="仿宋" w:eastAsia="仿宋"/>
          <w:b/>
          <w:bCs/>
          <w:color w:val="auto"/>
        </w:rPr>
      </w:pPr>
      <w:bookmarkStart w:id="3" w:name="_Toc70450291"/>
      <w:r>
        <w:rPr>
          <w:rStyle w:val="17"/>
          <w:rFonts w:ascii="仿宋" w:hAnsi="仿宋" w:eastAsia="仿宋"/>
          <w:b/>
          <w:bCs/>
          <w:color w:val="auto"/>
        </w:rPr>
        <w:t>1</w:t>
      </w:r>
      <w:r>
        <w:rPr>
          <w:rStyle w:val="17"/>
          <w:rFonts w:hint="eastAsia" w:ascii="仿宋" w:hAnsi="仿宋" w:eastAsia="仿宋"/>
          <w:b/>
          <w:bCs/>
          <w:color w:val="auto"/>
        </w:rPr>
        <w:t>、主要职能</w:t>
      </w:r>
      <w:bookmarkEnd w:id="3"/>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eastAsia="zh-CN"/>
        </w:rPr>
      </w:pPr>
      <w:r>
        <w:rPr>
          <w:rStyle w:val="17"/>
          <w:rFonts w:hint="eastAsia" w:asciiTheme="minorEastAsia" w:hAnsiTheme="minorEastAsia"/>
          <w:bCs w:val="0"/>
          <w:color w:val="auto"/>
          <w:spacing w:val="-4"/>
          <w:sz w:val="28"/>
          <w:szCs w:val="28"/>
        </w:rPr>
        <w:t xml:space="preserve"> </w:t>
      </w:r>
      <w:r>
        <w:rPr>
          <w:rStyle w:val="17"/>
          <w:rFonts w:hint="eastAsia" w:ascii="仿宋_GB2312" w:hAnsi="楷体" w:eastAsia="仿宋_GB2312" w:cs="Times New Roman"/>
          <w:b w:val="0"/>
          <w:color w:val="auto"/>
          <w:spacing w:val="-4"/>
          <w:sz w:val="28"/>
          <w:szCs w:val="28"/>
          <w:lang w:eastAsia="zh-CN"/>
        </w:rPr>
        <w:t xml:space="preserve"> （一）组织落实国家、自治区、自治州卫生健康事业发展法律、法规、政策、规章和标准以及国民健康政策；统筹规划卫生资源配置，指导区域卫生健康规划的编制和实施；组织实施推进卫生健康基本公共服务均等化、普惠化、便捷化和公共资源向基层延伸等政策措施。</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eastAsia="zh-CN"/>
        </w:rPr>
      </w:pPr>
      <w:r>
        <w:rPr>
          <w:rStyle w:val="17"/>
          <w:rFonts w:hint="eastAsia" w:ascii="仿宋_GB2312" w:hAnsi="楷体" w:eastAsia="仿宋_GB2312" w:cs="Times New Roman"/>
          <w:b w:val="0"/>
          <w:color w:val="auto"/>
          <w:spacing w:val="-4"/>
          <w:sz w:val="28"/>
          <w:szCs w:val="28"/>
          <w:lang w:eastAsia="zh-CN"/>
        </w:rPr>
        <w:t>（二）协调推进深化医药卫生体制改革，组织实施国家、自治区、自治州深化医药卫生体制改革重大方针、政策和措施；组织深化公立医院综合改革，推进管办分离，健全现代医院管理制度；贯彻执行国家、自治区、自治州推动卫生健康公共服务提供主体多元化、提供方式多样性的政策措施，提出医疗服务和药品价格政策的建议。</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eastAsia="zh-CN"/>
        </w:rPr>
      </w:pPr>
      <w:r>
        <w:rPr>
          <w:rStyle w:val="17"/>
          <w:rFonts w:hint="eastAsia" w:ascii="仿宋_GB2312" w:hAnsi="楷体" w:eastAsia="仿宋_GB2312" w:cs="Times New Roman"/>
          <w:b w:val="0"/>
          <w:color w:val="auto"/>
          <w:spacing w:val="-4"/>
          <w:sz w:val="28"/>
          <w:szCs w:val="28"/>
          <w:lang w:eastAsia="zh-CN"/>
        </w:rPr>
        <w:t>（三）组织落实疾病预防控制规划、免疫规划及严重危害人民健康的公共卫生问题的干预措施；执行国家检疫传染病和监测传染病目录；负责卫生应急工作，组织指导突发公共卫生事件的预防控制和各类突发公共事件的医疗卫生救援。</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eastAsia="zh-CN"/>
        </w:rPr>
      </w:pPr>
      <w:r>
        <w:rPr>
          <w:rStyle w:val="17"/>
          <w:rFonts w:hint="eastAsia" w:ascii="仿宋_GB2312" w:hAnsi="楷体" w:eastAsia="仿宋_GB2312" w:cs="Times New Roman"/>
          <w:b w:val="0"/>
          <w:color w:val="auto"/>
          <w:spacing w:val="-4"/>
          <w:sz w:val="28"/>
          <w:szCs w:val="28"/>
          <w:lang w:eastAsia="zh-CN"/>
        </w:rPr>
        <w:t>（四）协调落实应对人口老龄化政策措施；负责推进老年健康服务体系建设和医养结合工作；承担县老龄工作委员会的日常工作。</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eastAsia="zh-CN"/>
        </w:rPr>
      </w:pPr>
      <w:r>
        <w:rPr>
          <w:rStyle w:val="17"/>
          <w:rFonts w:hint="eastAsia" w:ascii="仿宋_GB2312" w:hAnsi="楷体" w:eastAsia="仿宋_GB2312" w:cs="Times New Roman"/>
          <w:b w:val="0"/>
          <w:color w:val="auto"/>
          <w:spacing w:val="-4"/>
          <w:sz w:val="28"/>
          <w:szCs w:val="28"/>
          <w:lang w:eastAsia="zh-CN"/>
        </w:rPr>
        <w:t>（五）贯彻落实国家药物政策和国家基本药物制度，开展药品使用检测、临床综合评价和短缺药品预警；执行国家药品法典，提出基本药物价格政策的建议；组织开展食品安全风险评估，贯彻落实食品安全标准。</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eastAsia="zh-CN"/>
        </w:rPr>
      </w:pPr>
      <w:r>
        <w:rPr>
          <w:rStyle w:val="17"/>
          <w:rFonts w:hint="eastAsia" w:ascii="仿宋_GB2312" w:hAnsi="楷体" w:eastAsia="仿宋_GB2312" w:cs="Times New Roman"/>
          <w:b w:val="0"/>
          <w:color w:val="auto"/>
          <w:spacing w:val="-4"/>
          <w:sz w:val="28"/>
          <w:szCs w:val="28"/>
          <w:lang w:eastAsia="zh-CN"/>
        </w:rPr>
        <w:t>（六）职业卫生、放射卫生、环境卫生、学校卫生、公共场所卫生、饮用水卫生等公共卫生和监督管理；负责传染病防治监督，健全卫生健康综合监督体系；牵头《烟草控制框架公约》履约有关工作。</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eastAsia="zh-CN"/>
        </w:rPr>
      </w:pPr>
      <w:r>
        <w:rPr>
          <w:rStyle w:val="17"/>
          <w:rFonts w:hint="eastAsia" w:ascii="仿宋_GB2312" w:hAnsi="楷体" w:eastAsia="仿宋_GB2312" w:cs="Times New Roman"/>
          <w:b w:val="0"/>
          <w:color w:val="auto"/>
          <w:spacing w:val="-4"/>
          <w:sz w:val="28"/>
          <w:szCs w:val="28"/>
          <w:lang w:eastAsia="zh-CN"/>
        </w:rPr>
        <w:t>（七）贯彻落实医疗机构、医疗服务行业管理办法并监督实施；落实自治区卫生健康专业技术人员资格标准；执行医疗服务规范标准和卫生健康专业技术人员执业规则、服务规范。</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eastAsia="zh-CN"/>
        </w:rPr>
      </w:pPr>
      <w:r>
        <w:rPr>
          <w:rStyle w:val="17"/>
          <w:rFonts w:hint="eastAsia" w:ascii="仿宋_GB2312" w:hAnsi="楷体" w:eastAsia="仿宋_GB2312" w:cs="Times New Roman"/>
          <w:b w:val="0"/>
          <w:color w:val="auto"/>
          <w:spacing w:val="-4"/>
          <w:sz w:val="28"/>
          <w:szCs w:val="28"/>
          <w:lang w:eastAsia="zh-CN"/>
        </w:rPr>
        <w:t>（八）负责</w:t>
      </w:r>
      <w:r>
        <w:rPr>
          <w:rStyle w:val="17"/>
          <w:rFonts w:hint="eastAsia" w:ascii="仿宋_GB2312" w:hAnsi="楷体" w:eastAsia="仿宋_GB2312" w:cs="Times New Roman"/>
          <w:b w:val="0"/>
          <w:color w:val="auto"/>
          <w:spacing w:val="-4"/>
          <w:sz w:val="28"/>
          <w:szCs w:val="28"/>
          <w:lang w:val="en-US" w:eastAsia="zh-CN"/>
        </w:rPr>
        <w:t>****</w:t>
      </w:r>
      <w:r>
        <w:rPr>
          <w:rStyle w:val="17"/>
          <w:rFonts w:hint="eastAsia" w:ascii="仿宋_GB2312" w:hAnsi="楷体" w:eastAsia="仿宋_GB2312" w:cs="Times New Roman"/>
          <w:b w:val="0"/>
          <w:color w:val="auto"/>
          <w:spacing w:val="-4"/>
          <w:sz w:val="28"/>
          <w:szCs w:val="28"/>
          <w:lang w:eastAsia="zh-CN"/>
        </w:rPr>
        <w:t>管理和服务工作；开展人口监测预警；贯彻执行人口与家庭发展相关政策；落实</w:t>
      </w:r>
      <w:r>
        <w:rPr>
          <w:rStyle w:val="17"/>
          <w:rFonts w:hint="eastAsia" w:ascii="仿宋_GB2312" w:hAnsi="楷体" w:eastAsia="仿宋_GB2312" w:cs="Times New Roman"/>
          <w:b w:val="0"/>
          <w:color w:val="auto"/>
          <w:spacing w:val="-4"/>
          <w:sz w:val="28"/>
          <w:szCs w:val="28"/>
          <w:lang w:val="en-US" w:eastAsia="zh-CN"/>
        </w:rPr>
        <w:t>****</w:t>
      </w:r>
      <w:r>
        <w:rPr>
          <w:rStyle w:val="17"/>
          <w:rFonts w:hint="eastAsia" w:ascii="仿宋_GB2312" w:hAnsi="楷体" w:eastAsia="仿宋_GB2312" w:cs="Times New Roman"/>
          <w:b w:val="0"/>
          <w:color w:val="auto"/>
          <w:spacing w:val="-4"/>
          <w:sz w:val="28"/>
          <w:szCs w:val="28"/>
          <w:lang w:eastAsia="zh-CN"/>
        </w:rPr>
        <w:t>政策。</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eastAsia="zh-CN"/>
        </w:rPr>
      </w:pPr>
      <w:r>
        <w:rPr>
          <w:rStyle w:val="17"/>
          <w:rFonts w:hint="eastAsia" w:ascii="仿宋_GB2312" w:hAnsi="楷体" w:eastAsia="仿宋_GB2312" w:cs="Times New Roman"/>
          <w:b w:val="0"/>
          <w:color w:val="auto"/>
          <w:spacing w:val="-4"/>
          <w:sz w:val="28"/>
          <w:szCs w:val="28"/>
          <w:lang w:eastAsia="zh-CN"/>
        </w:rPr>
        <w:t>（九）指导基层医疗卫生、妇幼健康服务体系和全科医生队伍建设；推进卫生健康科技创新发展。</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eastAsia="zh-CN"/>
        </w:rPr>
      </w:pPr>
      <w:r>
        <w:rPr>
          <w:rStyle w:val="17"/>
          <w:rFonts w:hint="eastAsia" w:ascii="仿宋_GB2312" w:hAnsi="楷体" w:eastAsia="仿宋_GB2312" w:cs="Times New Roman"/>
          <w:b w:val="0"/>
          <w:color w:val="auto"/>
          <w:spacing w:val="-4"/>
          <w:sz w:val="28"/>
          <w:szCs w:val="28"/>
          <w:lang w:eastAsia="zh-CN"/>
        </w:rPr>
        <w:t>（十）负责保健对象的医疗保健工作；负责重要会议与重大活动的医疗卫生保障工作。</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eastAsia="zh-CN"/>
        </w:rPr>
      </w:pPr>
      <w:r>
        <w:rPr>
          <w:rStyle w:val="17"/>
          <w:rFonts w:hint="eastAsia" w:ascii="仿宋_GB2312" w:hAnsi="楷体" w:eastAsia="仿宋_GB2312" w:cs="Times New Roman"/>
          <w:b w:val="0"/>
          <w:color w:val="auto"/>
          <w:spacing w:val="-4"/>
          <w:sz w:val="28"/>
          <w:szCs w:val="28"/>
          <w:lang w:eastAsia="zh-CN"/>
        </w:rPr>
        <w:t>（十一）指导全县</w:t>
      </w:r>
      <w:r>
        <w:rPr>
          <w:rStyle w:val="17"/>
          <w:rFonts w:hint="eastAsia" w:ascii="仿宋_GB2312" w:hAnsi="楷体" w:eastAsia="仿宋_GB2312" w:cs="Times New Roman"/>
          <w:b w:val="0"/>
          <w:color w:val="auto"/>
          <w:spacing w:val="-4"/>
          <w:sz w:val="28"/>
          <w:szCs w:val="28"/>
          <w:lang w:val="en-US" w:eastAsia="zh-CN"/>
        </w:rPr>
        <w:t>****</w:t>
      </w:r>
      <w:r>
        <w:rPr>
          <w:rStyle w:val="17"/>
          <w:rFonts w:hint="eastAsia" w:ascii="仿宋_GB2312" w:hAnsi="楷体" w:eastAsia="仿宋_GB2312" w:cs="Times New Roman"/>
          <w:b w:val="0"/>
          <w:color w:val="auto"/>
          <w:spacing w:val="-4"/>
          <w:sz w:val="28"/>
          <w:szCs w:val="28"/>
          <w:lang w:eastAsia="zh-CN"/>
        </w:rPr>
        <w:t>协会业务工作。</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eastAsia="zh-CN"/>
        </w:rPr>
      </w:pPr>
      <w:r>
        <w:rPr>
          <w:rStyle w:val="17"/>
          <w:rFonts w:hint="eastAsia" w:ascii="仿宋_GB2312" w:hAnsi="楷体" w:eastAsia="仿宋_GB2312" w:cs="Times New Roman"/>
          <w:b w:val="0"/>
          <w:color w:val="auto"/>
          <w:spacing w:val="-4"/>
          <w:sz w:val="28"/>
          <w:szCs w:val="28"/>
          <w:lang w:eastAsia="zh-CN"/>
        </w:rPr>
        <w:t>（十二）承办县委、县人民政府交办的其他任务。</w:t>
      </w:r>
    </w:p>
    <w:p>
      <w:pPr>
        <w:pStyle w:val="5"/>
        <w:pageBreakBefore w:val="0"/>
        <w:kinsoku/>
        <w:wordWrap/>
        <w:overflowPunct/>
        <w:topLinePunct w:val="0"/>
        <w:autoSpaceDE/>
        <w:autoSpaceDN/>
        <w:bidi w:val="0"/>
        <w:adjustRightInd/>
        <w:spacing w:line="560" w:lineRule="exact"/>
        <w:ind w:firstLine="562" w:firstLineChars="200"/>
        <w:rPr>
          <w:rStyle w:val="17"/>
          <w:rFonts w:ascii="仿宋" w:hAnsi="仿宋" w:eastAsia="仿宋"/>
          <w:b/>
          <w:bCs/>
          <w:color w:val="auto"/>
        </w:rPr>
      </w:pPr>
      <w:bookmarkStart w:id="4" w:name="_Toc70450292"/>
      <w:r>
        <w:rPr>
          <w:rStyle w:val="17"/>
          <w:rFonts w:hint="eastAsia" w:ascii="仿宋" w:hAnsi="仿宋" w:eastAsia="仿宋"/>
          <w:b/>
          <w:bCs/>
          <w:color w:val="auto"/>
        </w:rPr>
        <w:t>2、机构人员构成</w:t>
      </w:r>
      <w:bookmarkEnd w:id="4"/>
    </w:p>
    <w:p>
      <w:pPr>
        <w:pageBreakBefore w:val="0"/>
        <w:kinsoku/>
        <w:wordWrap/>
        <w:overflowPunct/>
        <w:topLinePunct w:val="0"/>
        <w:autoSpaceDE/>
        <w:autoSpaceDN/>
        <w:bidi w:val="0"/>
        <w:adjustRightInd/>
        <w:spacing w:line="560" w:lineRule="exact"/>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（1）组织机构设置：</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eastAsia="zh-CN"/>
        </w:rPr>
      </w:pPr>
      <w:r>
        <w:rPr>
          <w:rStyle w:val="17"/>
          <w:rFonts w:hint="eastAsia" w:ascii="仿宋_GB2312" w:hAnsi="楷体" w:eastAsia="仿宋_GB2312" w:cs="Times New Roman"/>
          <w:b w:val="0"/>
          <w:color w:val="auto"/>
          <w:spacing w:val="-4"/>
          <w:sz w:val="28"/>
          <w:szCs w:val="28"/>
          <w:lang w:eastAsia="zh-CN"/>
        </w:rPr>
        <w:t>特克斯县卫生健康委员会无下属预算单位，下设</w:t>
      </w:r>
      <w:r>
        <w:rPr>
          <w:rStyle w:val="17"/>
          <w:rFonts w:hint="eastAsia" w:ascii="仿宋_GB2312" w:hAnsi="楷体" w:eastAsia="仿宋_GB2312" w:cs="Times New Roman"/>
          <w:b w:val="0"/>
          <w:color w:val="auto"/>
          <w:spacing w:val="-4"/>
          <w:sz w:val="28"/>
          <w:szCs w:val="28"/>
          <w:lang w:val="en-US" w:eastAsia="zh-CN"/>
        </w:rPr>
        <w:t>3</w:t>
      </w:r>
      <w:r>
        <w:rPr>
          <w:rStyle w:val="17"/>
          <w:rFonts w:hint="eastAsia" w:ascii="仿宋_GB2312" w:hAnsi="楷体" w:eastAsia="仿宋_GB2312" w:cs="Times New Roman"/>
          <w:b w:val="0"/>
          <w:color w:val="auto"/>
          <w:spacing w:val="-4"/>
          <w:sz w:val="28"/>
          <w:szCs w:val="28"/>
          <w:lang w:eastAsia="zh-CN"/>
        </w:rPr>
        <w:t>个处室，分别是：1.党政综合办公室:负责机关文电、会务、机要、网站、政务信息、保密、档案、后勤保障等日常工作，承担政务公开，综合治理、安全生产、财务管理和机关保卫等工作。负责机关和直属单位人事管理，机构编制，干部教育、队伍建设卫生援疆和绩效考核等工作，负责老龄工作成员单位指导综合管理，协调、指导和检查有关单位的老龄工作等。</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eastAsia="zh-CN"/>
        </w:rPr>
      </w:pPr>
      <w:r>
        <w:rPr>
          <w:rStyle w:val="17"/>
          <w:rFonts w:hint="eastAsia" w:ascii="仿宋_GB2312" w:hAnsi="楷体" w:eastAsia="仿宋_GB2312" w:cs="Times New Roman"/>
          <w:b w:val="0"/>
          <w:color w:val="auto"/>
          <w:spacing w:val="-4"/>
          <w:sz w:val="28"/>
          <w:szCs w:val="28"/>
          <w:lang w:eastAsia="zh-CN"/>
        </w:rPr>
        <w:t>2、公共卫生和医政医管综合科：负责公共卫生、医疗卫生职业卫生、</w:t>
      </w:r>
      <w:r>
        <w:rPr>
          <w:rStyle w:val="17"/>
          <w:rFonts w:hint="eastAsia" w:ascii="仿宋_GB2312" w:hAnsi="楷体" w:eastAsia="仿宋_GB2312" w:cs="Times New Roman"/>
          <w:b w:val="0"/>
          <w:color w:val="auto"/>
          <w:spacing w:val="-4"/>
          <w:sz w:val="28"/>
          <w:szCs w:val="28"/>
          <w:lang w:val="en-US" w:eastAsia="zh-CN"/>
        </w:rPr>
        <w:t>****</w:t>
      </w:r>
      <w:r>
        <w:rPr>
          <w:rStyle w:val="17"/>
          <w:rFonts w:hint="eastAsia" w:ascii="仿宋_GB2312" w:hAnsi="楷体" w:eastAsia="仿宋_GB2312" w:cs="Times New Roman"/>
          <w:b w:val="0"/>
          <w:color w:val="auto"/>
          <w:spacing w:val="-4"/>
          <w:sz w:val="28"/>
          <w:szCs w:val="28"/>
          <w:lang w:eastAsia="zh-CN"/>
        </w:rPr>
        <w:t>等。</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eastAsia="zh-CN"/>
        </w:rPr>
      </w:pPr>
      <w:r>
        <w:rPr>
          <w:rStyle w:val="17"/>
          <w:rFonts w:hint="eastAsia" w:ascii="仿宋_GB2312" w:hAnsi="楷体" w:eastAsia="仿宋_GB2312" w:cs="Times New Roman"/>
          <w:b w:val="0"/>
          <w:color w:val="auto"/>
          <w:spacing w:val="-4"/>
          <w:sz w:val="28"/>
          <w:szCs w:val="28"/>
          <w:lang w:eastAsia="zh-CN"/>
        </w:rPr>
        <w:t>3、****和妇幼保健科:负责拟定****政策并组织实施，研究提出与****相关的人口数量、素质、结构，分布等方面的意见；建议，促进****政策与相关经济社会发展政策的衔接配合。</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eastAsia="zh-CN"/>
        </w:rPr>
      </w:pPr>
      <w:r>
        <w:rPr>
          <w:rStyle w:val="17"/>
          <w:rFonts w:hint="eastAsia" w:ascii="仿宋_GB2312" w:hAnsi="楷体" w:eastAsia="仿宋_GB2312" w:cs="Times New Roman"/>
          <w:b w:val="0"/>
          <w:color w:val="auto"/>
          <w:spacing w:val="-4"/>
          <w:sz w:val="28"/>
          <w:szCs w:val="28"/>
          <w:lang w:eastAsia="zh-CN"/>
        </w:rPr>
        <w:t>（2）2021年特克斯县卫生健康委员会实有在职人员为</w:t>
      </w:r>
      <w:r>
        <w:rPr>
          <w:rStyle w:val="17"/>
          <w:rFonts w:hint="eastAsia" w:ascii="仿宋_GB2312" w:hAnsi="楷体" w:eastAsia="仿宋_GB2312" w:cs="Times New Roman"/>
          <w:b w:val="0"/>
          <w:color w:val="auto"/>
          <w:spacing w:val="-4"/>
          <w:sz w:val="28"/>
          <w:szCs w:val="28"/>
          <w:lang w:val="en-US" w:eastAsia="zh-CN"/>
        </w:rPr>
        <w:t>34</w:t>
      </w:r>
      <w:r>
        <w:rPr>
          <w:rStyle w:val="17"/>
          <w:rFonts w:hint="eastAsia" w:ascii="仿宋_GB2312" w:hAnsi="楷体" w:eastAsia="仿宋_GB2312" w:cs="Times New Roman"/>
          <w:b w:val="0"/>
          <w:color w:val="auto"/>
          <w:spacing w:val="-4"/>
          <w:sz w:val="28"/>
          <w:szCs w:val="28"/>
          <w:lang w:eastAsia="zh-CN"/>
        </w:rPr>
        <w:t>人，其中：</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val="en-US" w:eastAsia="zh-CN"/>
        </w:rPr>
      </w:pPr>
      <w:r>
        <w:rPr>
          <w:rStyle w:val="17"/>
          <w:rFonts w:hint="eastAsia" w:ascii="仿宋_GB2312" w:hAnsi="楷体" w:eastAsia="仿宋_GB2312" w:cs="Times New Roman"/>
          <w:b w:val="0"/>
          <w:color w:val="auto"/>
          <w:spacing w:val="-4"/>
          <w:sz w:val="28"/>
          <w:szCs w:val="28"/>
          <w:lang w:eastAsia="zh-CN"/>
        </w:rPr>
        <w:t>行政在职</w:t>
      </w:r>
      <w:r>
        <w:rPr>
          <w:rStyle w:val="17"/>
          <w:rFonts w:hint="eastAsia" w:ascii="仿宋_GB2312" w:hAnsi="楷体" w:eastAsia="仿宋_GB2312" w:cs="Times New Roman"/>
          <w:b w:val="0"/>
          <w:color w:val="auto"/>
          <w:spacing w:val="-4"/>
          <w:sz w:val="28"/>
          <w:szCs w:val="28"/>
          <w:lang w:val="en-US" w:eastAsia="zh-CN"/>
        </w:rPr>
        <w:t>23</w:t>
      </w:r>
      <w:r>
        <w:rPr>
          <w:rStyle w:val="17"/>
          <w:rFonts w:hint="eastAsia" w:ascii="仿宋_GB2312" w:hAnsi="楷体" w:eastAsia="仿宋_GB2312" w:cs="Times New Roman"/>
          <w:b w:val="0"/>
          <w:color w:val="auto"/>
          <w:spacing w:val="-4"/>
          <w:sz w:val="28"/>
          <w:szCs w:val="28"/>
          <w:lang w:eastAsia="zh-CN"/>
        </w:rPr>
        <w:t>人（上年</w:t>
      </w:r>
      <w:r>
        <w:rPr>
          <w:rStyle w:val="17"/>
          <w:rFonts w:hint="eastAsia" w:ascii="仿宋_GB2312" w:hAnsi="楷体" w:eastAsia="仿宋_GB2312" w:cs="Times New Roman"/>
          <w:b w:val="0"/>
          <w:color w:val="auto"/>
          <w:spacing w:val="-4"/>
          <w:sz w:val="28"/>
          <w:szCs w:val="28"/>
          <w:lang w:val="en-US" w:eastAsia="zh-CN"/>
        </w:rPr>
        <w:t>14</w:t>
      </w:r>
      <w:r>
        <w:rPr>
          <w:rStyle w:val="17"/>
          <w:rFonts w:hint="eastAsia" w:ascii="仿宋_GB2312" w:hAnsi="楷体" w:eastAsia="仿宋_GB2312" w:cs="Times New Roman"/>
          <w:b w:val="0"/>
          <w:color w:val="auto"/>
          <w:spacing w:val="-4"/>
          <w:sz w:val="28"/>
          <w:szCs w:val="28"/>
          <w:lang w:eastAsia="zh-CN"/>
        </w:rPr>
        <w:t>人），同比上年增加</w:t>
      </w:r>
      <w:r>
        <w:rPr>
          <w:rStyle w:val="17"/>
          <w:rFonts w:hint="eastAsia" w:ascii="仿宋_GB2312" w:hAnsi="楷体" w:eastAsia="仿宋_GB2312" w:cs="Times New Roman"/>
          <w:b w:val="0"/>
          <w:color w:val="auto"/>
          <w:spacing w:val="-4"/>
          <w:sz w:val="28"/>
          <w:szCs w:val="28"/>
          <w:lang w:val="en-US" w:eastAsia="zh-CN"/>
        </w:rPr>
        <w:t>9人；</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val="en-US" w:eastAsia="zh-CN"/>
        </w:rPr>
      </w:pPr>
      <w:r>
        <w:rPr>
          <w:rStyle w:val="17"/>
          <w:rFonts w:hint="eastAsia" w:ascii="仿宋_GB2312" w:hAnsi="楷体" w:eastAsia="仿宋_GB2312" w:cs="Times New Roman"/>
          <w:b w:val="0"/>
          <w:color w:val="auto"/>
          <w:spacing w:val="-4"/>
          <w:sz w:val="28"/>
          <w:szCs w:val="28"/>
          <w:lang w:val="en-US" w:eastAsia="zh-CN"/>
        </w:rPr>
        <w:t>事业在职人员11人（上年11人），</w:t>
      </w:r>
      <w:r>
        <w:rPr>
          <w:rStyle w:val="17"/>
          <w:rFonts w:hint="eastAsia" w:ascii="仿宋_GB2312" w:hAnsi="楷体" w:eastAsia="仿宋_GB2312" w:cs="Times New Roman"/>
          <w:b w:val="0"/>
          <w:color w:val="auto"/>
          <w:spacing w:val="-4"/>
          <w:sz w:val="28"/>
          <w:szCs w:val="28"/>
          <w:lang w:eastAsia="zh-CN"/>
        </w:rPr>
        <w:t>与上年一致；</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val="en-US" w:eastAsia="zh-CN"/>
        </w:rPr>
      </w:pPr>
      <w:r>
        <w:rPr>
          <w:rStyle w:val="17"/>
          <w:rFonts w:hint="eastAsia" w:ascii="仿宋_GB2312" w:hAnsi="楷体" w:eastAsia="仿宋_GB2312" w:cs="Times New Roman"/>
          <w:b w:val="0"/>
          <w:color w:val="auto"/>
          <w:spacing w:val="-4"/>
          <w:sz w:val="28"/>
          <w:szCs w:val="28"/>
          <w:lang w:eastAsia="zh-CN"/>
        </w:rPr>
        <w:t>实有离休人员</w:t>
      </w:r>
      <w:r>
        <w:rPr>
          <w:rStyle w:val="17"/>
          <w:rFonts w:hint="eastAsia" w:ascii="仿宋_GB2312" w:hAnsi="楷体" w:eastAsia="仿宋_GB2312" w:cs="Times New Roman"/>
          <w:b w:val="0"/>
          <w:color w:val="auto"/>
          <w:spacing w:val="-4"/>
          <w:sz w:val="28"/>
          <w:szCs w:val="28"/>
          <w:lang w:val="en-US" w:eastAsia="zh-CN"/>
        </w:rPr>
        <w:t>0</w:t>
      </w:r>
      <w:r>
        <w:rPr>
          <w:rStyle w:val="17"/>
          <w:rFonts w:hint="eastAsia" w:ascii="仿宋_GB2312" w:hAnsi="楷体" w:eastAsia="仿宋_GB2312" w:cs="Times New Roman"/>
          <w:b w:val="0"/>
          <w:color w:val="auto"/>
          <w:spacing w:val="-4"/>
          <w:sz w:val="28"/>
          <w:szCs w:val="28"/>
          <w:lang w:eastAsia="zh-CN"/>
        </w:rPr>
        <w:t>人（上年</w:t>
      </w:r>
      <w:r>
        <w:rPr>
          <w:rStyle w:val="17"/>
          <w:rFonts w:hint="eastAsia" w:ascii="仿宋_GB2312" w:hAnsi="楷体" w:eastAsia="仿宋_GB2312" w:cs="Times New Roman"/>
          <w:b w:val="0"/>
          <w:color w:val="auto"/>
          <w:spacing w:val="-4"/>
          <w:sz w:val="28"/>
          <w:szCs w:val="28"/>
          <w:lang w:val="en-US" w:eastAsia="zh-CN"/>
        </w:rPr>
        <w:t>0</w:t>
      </w:r>
      <w:r>
        <w:rPr>
          <w:rStyle w:val="17"/>
          <w:rFonts w:hint="eastAsia" w:ascii="仿宋_GB2312" w:hAnsi="楷体" w:eastAsia="仿宋_GB2312" w:cs="Times New Roman"/>
          <w:b w:val="0"/>
          <w:color w:val="auto"/>
          <w:spacing w:val="-4"/>
          <w:sz w:val="28"/>
          <w:szCs w:val="28"/>
          <w:lang w:eastAsia="zh-CN"/>
        </w:rPr>
        <w:t>人）, 同比上年增加</w:t>
      </w:r>
      <w:r>
        <w:rPr>
          <w:rStyle w:val="17"/>
          <w:rFonts w:hint="eastAsia" w:ascii="仿宋_GB2312" w:hAnsi="楷体" w:eastAsia="仿宋_GB2312" w:cs="Times New Roman"/>
          <w:b w:val="0"/>
          <w:color w:val="auto"/>
          <w:spacing w:val="-4"/>
          <w:sz w:val="28"/>
          <w:szCs w:val="28"/>
          <w:lang w:val="en-US" w:eastAsia="zh-CN"/>
        </w:rPr>
        <w:t>0</w:t>
      </w:r>
      <w:r>
        <w:rPr>
          <w:rStyle w:val="17"/>
          <w:rFonts w:hint="eastAsia" w:ascii="仿宋_GB2312" w:hAnsi="楷体" w:eastAsia="仿宋_GB2312" w:cs="Times New Roman"/>
          <w:b w:val="0"/>
          <w:color w:val="auto"/>
          <w:spacing w:val="-4"/>
          <w:sz w:val="28"/>
          <w:szCs w:val="28"/>
          <w:lang w:eastAsia="zh-CN"/>
        </w:rPr>
        <w:t>人</w:t>
      </w:r>
      <w:r>
        <w:rPr>
          <w:rStyle w:val="17"/>
          <w:rFonts w:hint="eastAsia" w:ascii="仿宋_GB2312" w:hAnsi="楷体" w:eastAsia="仿宋_GB2312" w:cs="Times New Roman"/>
          <w:b w:val="0"/>
          <w:color w:val="auto"/>
          <w:spacing w:val="-4"/>
          <w:sz w:val="28"/>
          <w:szCs w:val="28"/>
          <w:lang w:val="en-US" w:eastAsia="zh-CN"/>
        </w:rPr>
        <w:t xml:space="preserve"> ；</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eastAsia="zh-CN"/>
        </w:rPr>
      </w:pPr>
      <w:r>
        <w:rPr>
          <w:rStyle w:val="17"/>
          <w:rFonts w:hint="eastAsia" w:ascii="仿宋_GB2312" w:hAnsi="楷体" w:eastAsia="仿宋_GB2312" w:cs="Times New Roman"/>
          <w:b w:val="0"/>
          <w:color w:val="auto"/>
          <w:spacing w:val="-4"/>
          <w:sz w:val="28"/>
          <w:szCs w:val="28"/>
          <w:lang w:eastAsia="zh-CN"/>
        </w:rPr>
        <w:t>实有退休人员</w:t>
      </w:r>
      <w:r>
        <w:rPr>
          <w:rStyle w:val="17"/>
          <w:rFonts w:hint="eastAsia" w:ascii="仿宋_GB2312" w:hAnsi="楷体" w:eastAsia="仿宋_GB2312" w:cs="Times New Roman"/>
          <w:b w:val="0"/>
          <w:color w:val="auto"/>
          <w:spacing w:val="-4"/>
          <w:sz w:val="28"/>
          <w:szCs w:val="28"/>
          <w:lang w:val="en-US" w:eastAsia="zh-CN"/>
        </w:rPr>
        <w:t>35</w:t>
      </w:r>
      <w:r>
        <w:rPr>
          <w:rStyle w:val="17"/>
          <w:rFonts w:hint="eastAsia" w:ascii="仿宋_GB2312" w:hAnsi="楷体" w:eastAsia="仿宋_GB2312" w:cs="Times New Roman"/>
          <w:b w:val="0"/>
          <w:color w:val="auto"/>
          <w:spacing w:val="-4"/>
          <w:sz w:val="28"/>
          <w:szCs w:val="28"/>
          <w:lang w:eastAsia="zh-CN"/>
        </w:rPr>
        <w:t>人（上年</w:t>
      </w:r>
      <w:r>
        <w:rPr>
          <w:rStyle w:val="17"/>
          <w:rFonts w:hint="eastAsia" w:ascii="仿宋_GB2312" w:hAnsi="楷体" w:eastAsia="仿宋_GB2312" w:cs="Times New Roman"/>
          <w:b w:val="0"/>
          <w:color w:val="auto"/>
          <w:spacing w:val="-4"/>
          <w:sz w:val="28"/>
          <w:szCs w:val="28"/>
          <w:lang w:val="en-US" w:eastAsia="zh-CN"/>
        </w:rPr>
        <w:t>21</w:t>
      </w:r>
      <w:r>
        <w:rPr>
          <w:rStyle w:val="17"/>
          <w:rFonts w:hint="eastAsia" w:ascii="仿宋_GB2312" w:hAnsi="楷体" w:eastAsia="仿宋_GB2312" w:cs="Times New Roman"/>
          <w:b w:val="0"/>
          <w:color w:val="auto"/>
          <w:spacing w:val="-4"/>
          <w:sz w:val="28"/>
          <w:szCs w:val="28"/>
          <w:lang w:eastAsia="zh-CN"/>
        </w:rPr>
        <w:t>人）, 同比上年增加</w:t>
      </w:r>
      <w:r>
        <w:rPr>
          <w:rStyle w:val="17"/>
          <w:rFonts w:hint="eastAsia" w:ascii="仿宋_GB2312" w:hAnsi="楷体" w:eastAsia="仿宋_GB2312" w:cs="Times New Roman"/>
          <w:b w:val="0"/>
          <w:color w:val="auto"/>
          <w:spacing w:val="-4"/>
          <w:sz w:val="28"/>
          <w:szCs w:val="28"/>
          <w:lang w:val="en-US" w:eastAsia="zh-CN"/>
        </w:rPr>
        <w:t>14</w:t>
      </w:r>
      <w:r>
        <w:rPr>
          <w:rStyle w:val="17"/>
          <w:rFonts w:hint="eastAsia" w:ascii="仿宋_GB2312" w:hAnsi="楷体" w:eastAsia="仿宋_GB2312" w:cs="Times New Roman"/>
          <w:b w:val="0"/>
          <w:color w:val="auto"/>
          <w:spacing w:val="-4"/>
          <w:sz w:val="28"/>
          <w:szCs w:val="28"/>
          <w:lang w:eastAsia="zh-CN"/>
        </w:rPr>
        <w:t>人。</w:t>
      </w:r>
    </w:p>
    <w:p>
      <w:pPr>
        <w:pStyle w:val="5"/>
        <w:pageBreakBefore w:val="0"/>
        <w:kinsoku/>
        <w:wordWrap/>
        <w:overflowPunct/>
        <w:topLinePunct w:val="0"/>
        <w:autoSpaceDE/>
        <w:autoSpaceDN/>
        <w:bidi w:val="0"/>
        <w:adjustRightInd/>
        <w:spacing w:line="560" w:lineRule="exact"/>
        <w:ind w:firstLine="562" w:firstLineChars="200"/>
        <w:rPr>
          <w:rStyle w:val="17"/>
          <w:rFonts w:hint="eastAsia" w:ascii="仿宋" w:hAnsi="仿宋" w:eastAsia="仿宋"/>
          <w:b/>
          <w:bCs/>
          <w:color w:val="auto"/>
          <w:sz w:val="28"/>
          <w:szCs w:val="28"/>
          <w:lang w:val="en-US" w:eastAsia="zh-CN"/>
        </w:rPr>
      </w:pPr>
      <w:bookmarkStart w:id="5" w:name="_Toc70450293"/>
      <w:r>
        <w:rPr>
          <w:rStyle w:val="17"/>
          <w:rFonts w:hint="eastAsia" w:ascii="仿宋" w:hAnsi="仿宋" w:eastAsia="仿宋"/>
          <w:b/>
          <w:bCs/>
          <w:color w:val="auto"/>
          <w:sz w:val="28"/>
          <w:szCs w:val="28"/>
          <w:lang w:val="en-US" w:eastAsia="zh-CN"/>
        </w:rPr>
        <w:t>3、重点工作计划</w:t>
      </w:r>
      <w:bookmarkEnd w:id="5"/>
      <w:bookmarkStart w:id="37" w:name="_GoBack"/>
      <w:bookmarkEnd w:id="37"/>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val="en-US" w:eastAsia="zh-CN"/>
        </w:rPr>
      </w:pPr>
      <w:bookmarkStart w:id="6" w:name="_Toc70450294"/>
      <w:r>
        <w:rPr>
          <w:rStyle w:val="17"/>
          <w:rFonts w:hint="eastAsia" w:ascii="仿宋_GB2312" w:hAnsi="楷体" w:eastAsia="仿宋_GB2312" w:cs="Times New Roman"/>
          <w:b w:val="0"/>
          <w:color w:val="auto"/>
          <w:spacing w:val="-4"/>
          <w:sz w:val="28"/>
          <w:szCs w:val="28"/>
          <w:lang w:val="en-US" w:eastAsia="zh-CN"/>
        </w:rPr>
        <w:t>（一）公共卫生工作。一是城乡居民健康档案管理，全县累计建立居民健康档案158432份，建档率93.75%。二是开展老年人健康管理，全县共有65岁以上老年人9930人需接受健康管理，截止目前，已体检8129人，接受健康管理的65岁以上老年人5034人，健康管理率为50.69%。三是加强高血压、糖尿病、重性精神病人规范管理。2021年高血压应管理11930人、已管理10251人，规范管理率85.93%；糖尿病应管理2655人，已管理2294人，规范管理率86.4%;严重精神障碍患者管理646人,规范管理459人，规范管理率71.5%。四是肺结核患者健康管理，应管理55人，已管理55人。五是卫生监督协管服务，协助开展饮用水卫生安全、校园卫生、非法行医实地巡查433次。六是中医药健康管理服务，接受老年人中医药管理4365人；根据儿童不同月龄对4881名0-36个月儿童家长进行儿童中医药健康指导，0-36个月儿童中医药健康管理2674人。七是家庭医生签约服务。本辖区常住居民111470人，常住人口签约70695人，签约率为63.42％，重点人群75198人，已签约42533人，签约率为56.56％。八是全民体检完成情况，全民健康体检目标人数111470人，截止目前，累计完成111470人的健康体检任务数，体检完成率达到100%。</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val="en-US" w:eastAsia="zh-CN"/>
        </w:rPr>
      </w:pPr>
      <w:r>
        <w:rPr>
          <w:rStyle w:val="17"/>
          <w:rFonts w:hint="eastAsia" w:ascii="仿宋_GB2312" w:hAnsi="楷体" w:eastAsia="仿宋_GB2312" w:cs="Times New Roman"/>
          <w:b w:val="0"/>
          <w:color w:val="auto"/>
          <w:spacing w:val="-4"/>
          <w:sz w:val="28"/>
          <w:szCs w:val="28"/>
          <w:lang w:val="en-US" w:eastAsia="zh-CN"/>
        </w:rPr>
        <w:t>（二）落实好巩固拓展脱贫攻坚成果同乡村振兴有效衔接工作。一是完成1800名农村妇女的宫颈癌免费检查，检出妇科疾病120人；完成2000名农村妇女乳腺癌免费检查，转州级完善乳腺钼靶X线检查6人；其中有建档立卡贫困农村妇女381人。二是2021年享受“先诊疗后付费”人数9313人次，享受“一站式结算”服务3655人次，实现干部多跑腿，群众少跑路，医疗机构诊疗效率和群众满意度切实提升。三是完成远程病理诊断1282人，远程心电诊断5人；四是对辖区脱贫户患有高血压、糖尿病、精神病患者按照国家、自治区、自治州要求进行救治，共救治脱贫户中肺结核患者10人，高血压患者1506人，糖尿病患者195人，对精神病患者182人进行面对面随访。五是对于92户357人三类户中患有疾病的54人，制定帮扶措施，并将名单推送至各医疗机构进行管理。</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val="en-US" w:eastAsia="zh-CN"/>
        </w:rPr>
      </w:pPr>
      <w:r>
        <w:rPr>
          <w:rStyle w:val="17"/>
          <w:rFonts w:hint="eastAsia" w:ascii="仿宋_GB2312" w:hAnsi="楷体" w:eastAsia="仿宋_GB2312" w:cs="Times New Roman"/>
          <w:b w:val="0"/>
          <w:color w:val="auto"/>
          <w:spacing w:val="-4"/>
          <w:sz w:val="28"/>
          <w:szCs w:val="28"/>
          <w:lang w:val="en-US" w:eastAsia="zh-CN"/>
        </w:rPr>
        <w:t>（三）爱国卫生工作。一是为积极落实自治区农村厕所革命现场观摩会暨户厕问题摸排工作推进会精神，重点开展了培训工作和摸排工作。全县应摸排户数为30363户，已经完成摸排33836户，完成比例为111%；摸排厕所个数33379个，与完成摸排户数比例1:0.99；摸排厕所中存在的问题86655条，能够立行立改问题300条。户厕不能使用324座，户厕不能全年使用1172座，户厕能正常使用25832座；开展农村户厕摸排现场培训348场次，参加培训人员3245人次，培养乡镇村（社区）户厕摸排明白人244人。二是环境卫生整治达12.19万余人次，累计清理畜禽粪污864万吨，清理残垣断壁46181米，清运生活垃圾4万立方，清理乱搭乱建172处，清理简易厕所1230个，拆除长期无人居住旧土危房2.9万平方米，巷道植树造林10万余棵、村庄绿化美化面积达1462.5亩，实现村内主要道路硬化达到100%。三是农村庭院经济和“三区分离”工作进一步落实。重点推进农户庭院经济发展和“三区分离”工作，充分利用庭院植蔬种绿、养禽养畜，至目前全县庭院经济发展良好户达19507户，占比73.3%。四是实施庭院环境卫生“互助”组模式，</w:t>
      </w:r>
      <w:r>
        <w:rPr>
          <w:rStyle w:val="17"/>
          <w:rFonts w:hint="default" w:ascii="仿宋_GB2312" w:hAnsi="楷体" w:eastAsia="仿宋_GB2312" w:cs="Times New Roman"/>
          <w:b w:val="0"/>
          <w:color w:val="auto"/>
          <w:spacing w:val="-4"/>
          <w:sz w:val="28"/>
          <w:szCs w:val="28"/>
          <w:lang w:val="en-US" w:eastAsia="zh-CN"/>
        </w:rPr>
        <w:t>力促形成“大门是脸、围墙是景、鸡鸭进舍、牛羊入圈、庭前有果、院内有菜、舍下有荫、四邻和睦”的庭院新风尚。</w:t>
      </w:r>
    </w:p>
    <w:p>
      <w:pPr>
        <w:pageBreakBefore w:val="0"/>
        <w:widowControl/>
        <w:kinsoku/>
        <w:wordWrap/>
        <w:overflowPunct/>
        <w:topLinePunct w:val="0"/>
        <w:autoSpaceDE/>
        <w:autoSpaceDN/>
        <w:bidi w:val="0"/>
        <w:adjustRightInd/>
        <w:spacing w:line="560" w:lineRule="exact"/>
        <w:ind w:firstLine="630"/>
        <w:jc w:val="left"/>
        <w:rPr>
          <w:rStyle w:val="17"/>
          <w:rFonts w:hint="eastAsia" w:ascii="仿宋_GB2312" w:hAnsi="楷体" w:eastAsia="仿宋_GB2312" w:cs="Times New Roman"/>
          <w:b w:val="0"/>
          <w:color w:val="auto"/>
          <w:spacing w:val="-4"/>
          <w:sz w:val="28"/>
          <w:szCs w:val="28"/>
          <w:lang w:val="en-US" w:eastAsia="zh-CN"/>
        </w:rPr>
      </w:pPr>
      <w:r>
        <w:rPr>
          <w:rStyle w:val="17"/>
          <w:rFonts w:hint="eastAsia" w:ascii="仿宋_GB2312" w:hAnsi="楷体" w:eastAsia="仿宋_GB2312" w:cs="Times New Roman"/>
          <w:b w:val="0"/>
          <w:color w:val="auto"/>
          <w:spacing w:val="-4"/>
          <w:sz w:val="28"/>
          <w:szCs w:val="28"/>
          <w:lang w:val="en-US" w:eastAsia="zh-CN"/>
        </w:rPr>
        <w:t>（四）****工作。一是全县已婚育龄妇女28617人，采取各类长效节育措施人数23758人，长效节育率83.02%，产后长效及时落实率76.43%，第四季度查孕查环率39.92%，全县出生814人，出生人口政策符合率100%，农牧民领证9490人,国免孕优目标人群目标680对，目前完成660对，完成率97.06%，有效预防出生缺陷的发生。二是以“关爱女性、关爱健康”****宣传教育暨技术服务活动为契机开展知识竞赛、健康知识直通车、文艺汇演等各类活动403场次，参与人数20136人；组织全县乡村两级计生干部190余人开展计生业务专题培训班，以村、社区为单位导出系统数据与公安部门户籍数据、村级大数据进行比对出全员系统164021人，村级大数据163714人，已核查完成93466人，补录了70063人。三是本年度应发放奖励金811.85万元。截止目前，共发放资金413.59万元；县级每人每年发放不少于500元的慰问金，并每人购买120元的保险（国寿银龄安康综合意外伤害保险）1份，开展走访慰问活动4次。四是结合我县实际制定下发《特克斯县2021年流动人口管理服务工作实施方案》，开展流动人口“一个不漏”大摸底、大排查工作，加强信息交流互通，确保流动人口管控工作零死角、零盲区、零缝隙。</w:t>
      </w:r>
    </w:p>
    <w:p>
      <w:pPr>
        <w:pStyle w:val="4"/>
        <w:pageBreakBefore w:val="0"/>
        <w:kinsoku/>
        <w:wordWrap/>
        <w:overflowPunct/>
        <w:topLinePunct w:val="0"/>
        <w:autoSpaceDE/>
        <w:autoSpaceDN/>
        <w:bidi w:val="0"/>
        <w:adjustRightInd/>
        <w:spacing w:line="560" w:lineRule="exact"/>
        <w:rPr>
          <w:rStyle w:val="17"/>
          <w:rFonts w:ascii="仿宋" w:hAnsi="仿宋" w:eastAsia="仿宋"/>
          <w:b/>
          <w:bCs/>
          <w:color w:val="auto"/>
          <w:sz w:val="28"/>
          <w:szCs w:val="28"/>
        </w:rPr>
      </w:pPr>
      <w:r>
        <w:rPr>
          <w:rStyle w:val="17"/>
          <w:rFonts w:hint="eastAsia" w:ascii="仿宋" w:hAnsi="仿宋" w:eastAsia="仿宋"/>
          <w:b/>
          <w:bCs/>
          <w:color w:val="auto"/>
          <w:sz w:val="28"/>
          <w:szCs w:val="28"/>
        </w:rPr>
        <w:t>（二）部门单位整体支出规模、</w:t>
      </w:r>
      <w:bookmarkStart w:id="7" w:name="_Hlk70339807"/>
      <w:r>
        <w:rPr>
          <w:rStyle w:val="17"/>
          <w:rFonts w:hint="eastAsia" w:ascii="仿宋" w:hAnsi="仿宋" w:eastAsia="仿宋"/>
          <w:b/>
          <w:bCs/>
          <w:color w:val="auto"/>
          <w:sz w:val="28"/>
          <w:szCs w:val="28"/>
        </w:rPr>
        <w:t>使用方法和主要内容、涉及对象及范围等</w:t>
      </w:r>
      <w:bookmarkEnd w:id="6"/>
    </w:p>
    <w:bookmarkEnd w:id="7"/>
    <w:p>
      <w:pPr>
        <w:pStyle w:val="5"/>
        <w:pageBreakBefore w:val="0"/>
        <w:kinsoku/>
        <w:wordWrap/>
        <w:overflowPunct/>
        <w:topLinePunct w:val="0"/>
        <w:autoSpaceDE/>
        <w:autoSpaceDN/>
        <w:bidi w:val="0"/>
        <w:adjustRightInd/>
        <w:spacing w:line="560" w:lineRule="exact"/>
        <w:ind w:firstLine="562" w:firstLineChars="200"/>
        <w:rPr>
          <w:rStyle w:val="17"/>
          <w:rFonts w:ascii="仿宋" w:hAnsi="仿宋" w:eastAsia="仿宋"/>
          <w:b/>
          <w:bCs/>
          <w:color w:val="auto"/>
        </w:rPr>
      </w:pPr>
      <w:bookmarkStart w:id="8" w:name="_Toc70450295"/>
      <w:r>
        <w:rPr>
          <w:rStyle w:val="17"/>
          <w:rFonts w:hint="eastAsia" w:ascii="仿宋" w:hAnsi="仿宋" w:eastAsia="仿宋"/>
          <w:b/>
          <w:bCs/>
          <w:color w:val="auto"/>
        </w:rPr>
        <w:t>1、部门单位整体支出规模</w:t>
      </w:r>
      <w:bookmarkEnd w:id="8"/>
    </w:p>
    <w:p>
      <w:pPr>
        <w:pageBreakBefore w:val="0"/>
        <w:kinsoku/>
        <w:wordWrap/>
        <w:overflowPunct/>
        <w:topLinePunct w:val="0"/>
        <w:autoSpaceDE/>
        <w:autoSpaceDN/>
        <w:bidi w:val="0"/>
        <w:adjustRightInd/>
        <w:spacing w:line="560" w:lineRule="exact"/>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2021年批复</w:t>
      </w:r>
      <w:r>
        <w:rPr>
          <w:rStyle w:val="17"/>
          <w:rFonts w:hint="eastAsia" w:ascii="仿宋_GB2312" w:hAnsi="楷体" w:eastAsia="仿宋_GB2312"/>
          <w:b w:val="0"/>
          <w:color w:val="auto"/>
          <w:spacing w:val="-4"/>
          <w:sz w:val="28"/>
          <w:szCs w:val="28"/>
          <w:lang w:val="en-US" w:eastAsia="zh-CN"/>
        </w:rPr>
        <w:t>我单位</w:t>
      </w:r>
      <w:r>
        <w:rPr>
          <w:rStyle w:val="17"/>
          <w:rFonts w:hint="eastAsia" w:ascii="仿宋_GB2312" w:hAnsi="楷体" w:eastAsia="仿宋_GB2312"/>
          <w:b w:val="0"/>
          <w:color w:val="auto"/>
          <w:spacing w:val="-4"/>
          <w:sz w:val="28"/>
          <w:szCs w:val="28"/>
        </w:rPr>
        <w:t>预算为</w:t>
      </w:r>
      <w:r>
        <w:rPr>
          <w:rStyle w:val="17"/>
          <w:rFonts w:hint="eastAsia" w:ascii="仿宋_GB2312" w:hAnsi="楷体" w:eastAsia="仿宋_GB2312"/>
          <w:b w:val="0"/>
          <w:color w:val="auto"/>
          <w:spacing w:val="-4"/>
          <w:sz w:val="28"/>
          <w:szCs w:val="28"/>
          <w:lang w:val="en-US" w:eastAsia="zh-CN"/>
        </w:rPr>
        <w:t>3925.60</w:t>
      </w:r>
      <w:r>
        <w:rPr>
          <w:rStyle w:val="17"/>
          <w:rFonts w:hint="eastAsia" w:ascii="仿宋_GB2312" w:hAnsi="楷体" w:eastAsia="仿宋_GB2312"/>
          <w:b w:val="0"/>
          <w:color w:val="auto"/>
          <w:spacing w:val="-4"/>
          <w:sz w:val="28"/>
          <w:szCs w:val="28"/>
        </w:rPr>
        <w:t>万元，其中：财政拨款为</w:t>
      </w:r>
      <w:r>
        <w:rPr>
          <w:rStyle w:val="17"/>
          <w:rFonts w:hint="eastAsia" w:ascii="仿宋_GB2312" w:hAnsi="楷体" w:eastAsia="仿宋_GB2312"/>
          <w:b w:val="0"/>
          <w:color w:val="auto"/>
          <w:spacing w:val="-4"/>
          <w:sz w:val="28"/>
          <w:szCs w:val="28"/>
          <w:lang w:val="en-US" w:eastAsia="zh-CN"/>
        </w:rPr>
        <w:t>3925.60</w:t>
      </w:r>
      <w:r>
        <w:rPr>
          <w:rStyle w:val="17"/>
          <w:rFonts w:hint="eastAsia" w:ascii="仿宋_GB2312" w:hAnsi="楷体" w:eastAsia="仿宋_GB2312"/>
          <w:b w:val="0"/>
          <w:color w:val="auto"/>
          <w:spacing w:val="-4"/>
          <w:sz w:val="28"/>
          <w:szCs w:val="28"/>
        </w:rPr>
        <w:t>元</w:t>
      </w:r>
      <w:r>
        <w:rPr>
          <w:rStyle w:val="17"/>
          <w:rFonts w:hint="eastAsia" w:ascii="仿宋_GB2312" w:hAnsi="楷体" w:eastAsia="仿宋_GB2312"/>
          <w:b w:val="0"/>
          <w:color w:val="auto"/>
          <w:spacing w:val="-4"/>
          <w:sz w:val="28"/>
          <w:szCs w:val="28"/>
          <w:lang w:val="en-US" w:eastAsia="zh-CN"/>
        </w:rPr>
        <w:t xml:space="preserve"> 。</w:t>
      </w:r>
      <w:r>
        <w:rPr>
          <w:rStyle w:val="17"/>
          <w:rFonts w:hint="eastAsia" w:ascii="仿宋_GB2312" w:hAnsi="楷体" w:eastAsia="仿宋_GB2312"/>
          <w:b w:val="0"/>
          <w:color w:val="auto"/>
          <w:spacing w:val="-4"/>
          <w:sz w:val="28"/>
          <w:szCs w:val="28"/>
        </w:rPr>
        <w:t>年中追加</w:t>
      </w:r>
      <w:r>
        <w:rPr>
          <w:rStyle w:val="17"/>
          <w:rFonts w:hint="eastAsia" w:ascii="仿宋_GB2312" w:hAnsi="楷体" w:eastAsia="仿宋_GB2312"/>
          <w:b w:val="0"/>
          <w:color w:val="auto"/>
          <w:spacing w:val="-4"/>
          <w:sz w:val="28"/>
          <w:szCs w:val="28"/>
          <w:lang w:val="en-US" w:eastAsia="zh-CN"/>
        </w:rPr>
        <w:t>3357.74</w:t>
      </w:r>
      <w:r>
        <w:rPr>
          <w:rStyle w:val="17"/>
          <w:rFonts w:hint="eastAsia" w:ascii="仿宋_GB2312" w:hAnsi="楷体" w:eastAsia="仿宋_GB2312"/>
          <w:b w:val="0"/>
          <w:color w:val="auto"/>
          <w:spacing w:val="-4"/>
          <w:sz w:val="28"/>
          <w:szCs w:val="28"/>
        </w:rPr>
        <w:t>万元</w:t>
      </w:r>
      <w:r>
        <w:rPr>
          <w:rStyle w:val="17"/>
          <w:rFonts w:hint="eastAsia" w:ascii="仿宋_GB2312" w:hAnsi="楷体" w:eastAsia="仿宋_GB2312"/>
          <w:b w:val="0"/>
          <w:color w:val="auto"/>
          <w:spacing w:val="-4"/>
          <w:sz w:val="28"/>
          <w:szCs w:val="28"/>
          <w:lang w:val="en-US" w:eastAsia="zh-CN"/>
        </w:rPr>
        <w:t xml:space="preserve"> </w:t>
      </w:r>
      <w:r>
        <w:rPr>
          <w:rStyle w:val="17"/>
          <w:rFonts w:hint="eastAsia" w:ascii="仿宋_GB2312" w:hAnsi="楷体" w:eastAsia="仿宋_GB2312"/>
          <w:b w:val="0"/>
          <w:color w:val="auto"/>
          <w:spacing w:val="-4"/>
          <w:sz w:val="28"/>
          <w:szCs w:val="28"/>
        </w:rPr>
        <w:t>，调整率</w:t>
      </w:r>
      <w:r>
        <w:rPr>
          <w:rStyle w:val="17"/>
          <w:rFonts w:hint="eastAsia" w:ascii="仿宋_GB2312" w:hAnsi="楷体" w:eastAsia="仿宋_GB2312"/>
          <w:b w:val="0"/>
          <w:color w:val="auto"/>
          <w:spacing w:val="-4"/>
          <w:sz w:val="28"/>
          <w:szCs w:val="28"/>
          <w:lang w:val="en-US" w:eastAsia="zh-CN"/>
        </w:rPr>
        <w:t>591.30</w:t>
      </w:r>
      <w:r>
        <w:rPr>
          <w:rStyle w:val="17"/>
          <w:rFonts w:hint="eastAsia" w:ascii="仿宋_GB2312" w:hAnsi="楷体" w:eastAsia="仿宋_GB2312"/>
          <w:b w:val="0"/>
          <w:color w:val="auto"/>
          <w:spacing w:val="-4"/>
          <w:sz w:val="28"/>
          <w:szCs w:val="28"/>
        </w:rPr>
        <w:t>%。对比上年</w:t>
      </w:r>
      <w:r>
        <w:rPr>
          <w:rStyle w:val="17"/>
          <w:rFonts w:hint="eastAsia" w:ascii="仿宋_GB2312" w:hAnsi="楷体" w:eastAsia="仿宋_GB2312"/>
          <w:b w:val="0"/>
          <w:color w:val="auto"/>
          <w:spacing w:val="-4"/>
          <w:sz w:val="28"/>
          <w:szCs w:val="28"/>
          <w:lang w:val="en-US" w:eastAsia="zh-CN"/>
        </w:rPr>
        <w:t>6111.89</w:t>
      </w:r>
      <w:r>
        <w:rPr>
          <w:rStyle w:val="17"/>
          <w:rFonts w:hint="eastAsia" w:ascii="仿宋_GB2312" w:hAnsi="楷体" w:eastAsia="仿宋_GB2312"/>
          <w:b w:val="0"/>
          <w:color w:val="auto"/>
          <w:spacing w:val="-4"/>
          <w:sz w:val="28"/>
          <w:szCs w:val="28"/>
        </w:rPr>
        <w:t>万元减少</w:t>
      </w:r>
      <w:r>
        <w:rPr>
          <w:rStyle w:val="17"/>
          <w:rFonts w:hint="eastAsia" w:ascii="仿宋_GB2312" w:hAnsi="楷体" w:eastAsia="仿宋_GB2312"/>
          <w:b w:val="0"/>
          <w:color w:val="auto"/>
          <w:spacing w:val="-4"/>
          <w:sz w:val="28"/>
          <w:szCs w:val="28"/>
          <w:lang w:val="en-US" w:eastAsia="zh-CN"/>
        </w:rPr>
        <w:t>2186.29</w:t>
      </w:r>
      <w:r>
        <w:rPr>
          <w:rStyle w:val="17"/>
          <w:rFonts w:hint="eastAsia" w:ascii="仿宋_GB2312" w:hAnsi="楷体" w:eastAsia="仿宋_GB2312"/>
          <w:b w:val="0"/>
          <w:color w:val="auto"/>
          <w:spacing w:val="-4"/>
          <w:sz w:val="28"/>
          <w:szCs w:val="28"/>
        </w:rPr>
        <w:t>万元，下降</w:t>
      </w:r>
      <w:r>
        <w:rPr>
          <w:rStyle w:val="17"/>
          <w:rFonts w:hint="eastAsia" w:ascii="仿宋_GB2312" w:hAnsi="楷体" w:eastAsia="仿宋_GB2312"/>
          <w:b w:val="0"/>
          <w:color w:val="auto"/>
          <w:spacing w:val="-4"/>
          <w:sz w:val="28"/>
          <w:szCs w:val="28"/>
          <w:lang w:val="en-US" w:eastAsia="zh-CN"/>
        </w:rPr>
        <w:t>35.77</w:t>
      </w:r>
      <w:r>
        <w:rPr>
          <w:rStyle w:val="17"/>
          <w:rFonts w:hint="eastAsia" w:ascii="仿宋_GB2312" w:hAnsi="楷体" w:eastAsia="仿宋_GB2312"/>
          <w:b w:val="0"/>
          <w:color w:val="auto"/>
          <w:spacing w:val="-4"/>
          <w:sz w:val="28"/>
          <w:szCs w:val="28"/>
        </w:rPr>
        <w:t>%。</w:t>
      </w:r>
    </w:p>
    <w:p>
      <w:pPr>
        <w:pageBreakBefore w:val="0"/>
        <w:kinsoku/>
        <w:wordWrap/>
        <w:overflowPunct/>
        <w:topLinePunct w:val="0"/>
        <w:autoSpaceDE/>
        <w:autoSpaceDN/>
        <w:bidi w:val="0"/>
        <w:adjustRightInd/>
        <w:spacing w:line="560" w:lineRule="exact"/>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2021年实际决算支出</w:t>
      </w:r>
      <w:r>
        <w:rPr>
          <w:rStyle w:val="17"/>
          <w:rFonts w:hint="eastAsia" w:ascii="仿宋_GB2312" w:hAnsi="楷体" w:eastAsia="仿宋_GB2312"/>
          <w:b w:val="0"/>
          <w:color w:val="auto"/>
          <w:spacing w:val="-4"/>
          <w:sz w:val="28"/>
          <w:szCs w:val="28"/>
          <w:lang w:val="en-US" w:eastAsia="zh-CN"/>
        </w:rPr>
        <w:t>3925.60</w:t>
      </w:r>
      <w:r>
        <w:rPr>
          <w:rStyle w:val="17"/>
          <w:rFonts w:hint="eastAsia" w:ascii="仿宋_GB2312" w:hAnsi="楷体" w:eastAsia="仿宋_GB2312"/>
          <w:b w:val="0"/>
          <w:color w:val="auto"/>
          <w:spacing w:val="-4"/>
          <w:sz w:val="28"/>
          <w:szCs w:val="28"/>
        </w:rPr>
        <w:t>万元，执行率</w:t>
      </w:r>
      <w:r>
        <w:rPr>
          <w:rStyle w:val="17"/>
          <w:rFonts w:hint="eastAsia" w:ascii="仿宋_GB2312" w:hAnsi="楷体" w:eastAsia="仿宋_GB2312"/>
          <w:b w:val="0"/>
          <w:color w:val="auto"/>
          <w:spacing w:val="-4"/>
          <w:sz w:val="28"/>
          <w:szCs w:val="28"/>
          <w:lang w:val="en-US" w:eastAsia="zh-CN"/>
        </w:rPr>
        <w:t>952.17</w:t>
      </w:r>
      <w:r>
        <w:rPr>
          <w:rStyle w:val="17"/>
          <w:rFonts w:hint="eastAsia" w:ascii="仿宋_GB2312" w:hAnsi="楷体" w:eastAsia="仿宋_GB2312"/>
          <w:b w:val="0"/>
          <w:color w:val="auto"/>
          <w:spacing w:val="-4"/>
          <w:sz w:val="28"/>
          <w:szCs w:val="28"/>
        </w:rPr>
        <w:t>%，其中：</w:t>
      </w:r>
    </w:p>
    <w:p>
      <w:pPr>
        <w:pageBreakBefore w:val="0"/>
        <w:kinsoku/>
        <w:wordWrap/>
        <w:overflowPunct/>
        <w:topLinePunct w:val="0"/>
        <w:autoSpaceDE/>
        <w:autoSpaceDN/>
        <w:bidi w:val="0"/>
        <w:adjustRightInd/>
        <w:spacing w:line="560" w:lineRule="exact"/>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（1）基本支出</w:t>
      </w:r>
      <w:r>
        <w:rPr>
          <w:rStyle w:val="17"/>
          <w:rFonts w:hint="eastAsia" w:ascii="仿宋_GB2312" w:hAnsi="楷体" w:eastAsia="仿宋_GB2312"/>
          <w:b w:val="0"/>
          <w:color w:val="auto"/>
          <w:spacing w:val="-4"/>
          <w:sz w:val="28"/>
          <w:szCs w:val="28"/>
          <w:lang w:val="en-US" w:eastAsia="zh-CN"/>
        </w:rPr>
        <w:t>569.30</w:t>
      </w:r>
      <w:r>
        <w:rPr>
          <w:rStyle w:val="17"/>
          <w:rFonts w:hint="eastAsia" w:ascii="仿宋_GB2312" w:hAnsi="楷体" w:eastAsia="仿宋_GB2312"/>
          <w:b w:val="0"/>
          <w:color w:val="auto"/>
          <w:spacing w:val="-4"/>
          <w:sz w:val="28"/>
          <w:szCs w:val="28"/>
        </w:rPr>
        <w:t>万元，占总支出的</w:t>
      </w:r>
      <w:r>
        <w:rPr>
          <w:rStyle w:val="17"/>
          <w:rFonts w:hint="eastAsia" w:ascii="仿宋_GB2312" w:hAnsi="楷体" w:eastAsia="仿宋_GB2312"/>
          <w:b w:val="0"/>
          <w:color w:val="auto"/>
          <w:spacing w:val="-4"/>
          <w:sz w:val="28"/>
          <w:szCs w:val="28"/>
          <w:lang w:val="en-US" w:eastAsia="zh-CN"/>
        </w:rPr>
        <w:t>14.50</w:t>
      </w:r>
      <w:r>
        <w:rPr>
          <w:rStyle w:val="17"/>
          <w:rFonts w:hint="eastAsia" w:ascii="仿宋_GB2312" w:hAnsi="楷体" w:eastAsia="仿宋_GB2312"/>
          <w:b w:val="0"/>
          <w:color w:val="auto"/>
          <w:spacing w:val="-4"/>
          <w:sz w:val="28"/>
          <w:szCs w:val="28"/>
        </w:rPr>
        <w:t>％，主要用于</w:t>
      </w:r>
      <w:r>
        <w:rPr>
          <w:rStyle w:val="17"/>
          <w:rFonts w:hint="eastAsia" w:ascii="仿宋_GB2312" w:hAnsi="楷体" w:eastAsia="仿宋_GB2312"/>
          <w:b w:val="0"/>
          <w:color w:val="auto"/>
          <w:spacing w:val="-4"/>
          <w:sz w:val="28"/>
          <w:szCs w:val="28"/>
          <w:lang w:eastAsia="zh-CN"/>
        </w:rPr>
        <w:t>特克斯县卫生健康委员会</w:t>
      </w:r>
      <w:r>
        <w:rPr>
          <w:rStyle w:val="17"/>
          <w:rFonts w:hint="eastAsia" w:ascii="仿宋_GB2312" w:hAnsi="楷体" w:eastAsia="仿宋_GB2312"/>
          <w:b w:val="0"/>
          <w:color w:val="auto"/>
          <w:spacing w:val="-4"/>
          <w:sz w:val="28"/>
          <w:szCs w:val="28"/>
        </w:rPr>
        <w:t>构正常运转、完成日常工作任务而发生的各项支出。其中：工资福利支出</w:t>
      </w:r>
      <w:r>
        <w:rPr>
          <w:rStyle w:val="17"/>
          <w:rFonts w:hint="eastAsia" w:ascii="仿宋_GB2312" w:hAnsi="楷体" w:eastAsia="仿宋_GB2312"/>
          <w:b w:val="0"/>
          <w:color w:val="auto"/>
          <w:spacing w:val="-4"/>
          <w:sz w:val="28"/>
          <w:szCs w:val="28"/>
          <w:lang w:val="en-US" w:eastAsia="zh-CN"/>
        </w:rPr>
        <w:t>443.81</w:t>
      </w:r>
      <w:r>
        <w:rPr>
          <w:rStyle w:val="17"/>
          <w:rFonts w:hint="eastAsia" w:ascii="仿宋_GB2312" w:hAnsi="楷体" w:eastAsia="仿宋_GB2312"/>
          <w:b w:val="0"/>
          <w:color w:val="auto"/>
          <w:spacing w:val="-4"/>
          <w:sz w:val="28"/>
          <w:szCs w:val="28"/>
        </w:rPr>
        <w:t>万元，主要用于在职和离退休人员基本工资、津贴补贴等人员经费。商品和服务支出</w:t>
      </w:r>
      <w:r>
        <w:rPr>
          <w:rStyle w:val="17"/>
          <w:rFonts w:hint="eastAsia" w:ascii="仿宋_GB2312" w:hAnsi="楷体" w:eastAsia="仿宋_GB2312"/>
          <w:b w:val="0"/>
          <w:color w:val="auto"/>
          <w:spacing w:val="-4"/>
          <w:sz w:val="28"/>
          <w:szCs w:val="28"/>
          <w:lang w:val="en-US" w:eastAsia="zh-CN"/>
        </w:rPr>
        <w:t>90.18</w:t>
      </w:r>
      <w:r>
        <w:rPr>
          <w:rStyle w:val="17"/>
          <w:rFonts w:hint="eastAsia" w:ascii="仿宋_GB2312" w:hAnsi="楷体" w:eastAsia="仿宋_GB2312"/>
          <w:b w:val="0"/>
          <w:color w:val="auto"/>
          <w:spacing w:val="-4"/>
          <w:sz w:val="28"/>
          <w:szCs w:val="28"/>
        </w:rPr>
        <w:t>万元，主要用于办公费、印刷费、水电费、办公设备购置等。对个人和家庭的补助</w:t>
      </w:r>
      <w:r>
        <w:rPr>
          <w:rStyle w:val="17"/>
          <w:rFonts w:hint="eastAsia" w:ascii="仿宋_GB2312" w:hAnsi="楷体" w:eastAsia="仿宋_GB2312"/>
          <w:b w:val="0"/>
          <w:color w:val="auto"/>
          <w:spacing w:val="-4"/>
          <w:sz w:val="28"/>
          <w:szCs w:val="28"/>
          <w:lang w:val="en-US" w:eastAsia="zh-CN"/>
        </w:rPr>
        <w:t>20.31</w:t>
      </w:r>
      <w:r>
        <w:rPr>
          <w:rStyle w:val="17"/>
          <w:rFonts w:hint="eastAsia" w:ascii="仿宋_GB2312" w:hAnsi="楷体" w:eastAsia="仿宋_GB2312"/>
          <w:b w:val="0"/>
          <w:color w:val="auto"/>
          <w:spacing w:val="-4"/>
          <w:sz w:val="28"/>
          <w:szCs w:val="28"/>
        </w:rPr>
        <w:t>万元，主要用于</w:t>
      </w:r>
      <w:r>
        <w:rPr>
          <w:rStyle w:val="17"/>
          <w:rFonts w:hint="eastAsia" w:ascii="仿宋_GB2312" w:hAnsi="楷体" w:eastAsia="仿宋_GB2312"/>
          <w:b w:val="0"/>
          <w:color w:val="auto"/>
          <w:spacing w:val="-4"/>
          <w:sz w:val="28"/>
          <w:szCs w:val="28"/>
          <w:lang w:eastAsia="zh-CN"/>
        </w:rPr>
        <w:t>退休人员大病保险</w:t>
      </w:r>
      <w:r>
        <w:rPr>
          <w:rStyle w:val="17"/>
          <w:rFonts w:hint="eastAsia" w:ascii="仿宋_GB2312" w:hAnsi="楷体" w:eastAsia="仿宋_GB2312"/>
          <w:b w:val="0"/>
          <w:color w:val="auto"/>
          <w:spacing w:val="-4"/>
          <w:sz w:val="28"/>
          <w:szCs w:val="28"/>
        </w:rPr>
        <w:t>。资本性支出</w:t>
      </w:r>
      <w:r>
        <w:rPr>
          <w:rStyle w:val="17"/>
          <w:rFonts w:hint="eastAsia" w:ascii="仿宋_GB2312" w:hAnsi="楷体" w:eastAsia="仿宋_GB2312"/>
          <w:b w:val="0"/>
          <w:color w:val="auto"/>
          <w:spacing w:val="-4"/>
          <w:sz w:val="28"/>
          <w:szCs w:val="28"/>
          <w:lang w:val="en-US" w:eastAsia="zh-CN"/>
        </w:rPr>
        <w:t>15</w:t>
      </w:r>
      <w:r>
        <w:rPr>
          <w:rStyle w:val="17"/>
          <w:rFonts w:hint="eastAsia" w:ascii="仿宋_GB2312" w:hAnsi="楷体" w:eastAsia="仿宋_GB2312"/>
          <w:b w:val="0"/>
          <w:color w:val="auto"/>
          <w:spacing w:val="-4"/>
          <w:sz w:val="28"/>
          <w:szCs w:val="28"/>
        </w:rPr>
        <w:t>万元，主要用于</w:t>
      </w:r>
      <w:r>
        <w:rPr>
          <w:rStyle w:val="17"/>
          <w:rFonts w:hint="eastAsia" w:ascii="仿宋_GB2312" w:hAnsi="楷体" w:eastAsia="仿宋_GB2312"/>
          <w:b w:val="0"/>
          <w:color w:val="auto"/>
          <w:spacing w:val="-4"/>
          <w:sz w:val="28"/>
          <w:szCs w:val="28"/>
          <w:lang w:eastAsia="zh-CN"/>
        </w:rPr>
        <w:t>援疆资金主要用于委里聘用人员工资、办公、车辆维修等费用</w:t>
      </w:r>
      <w:r>
        <w:rPr>
          <w:rStyle w:val="17"/>
          <w:rFonts w:hint="eastAsia" w:ascii="仿宋_GB2312" w:hAnsi="楷体" w:eastAsia="仿宋_GB2312"/>
          <w:b w:val="0"/>
          <w:color w:val="auto"/>
          <w:spacing w:val="-4"/>
          <w:sz w:val="28"/>
          <w:szCs w:val="28"/>
        </w:rPr>
        <w:t xml:space="preserve">。 </w:t>
      </w:r>
      <w:r>
        <w:rPr>
          <w:rStyle w:val="17"/>
          <w:rFonts w:ascii="仿宋_GB2312" w:hAnsi="楷体" w:eastAsia="仿宋_GB2312"/>
          <w:b w:val="0"/>
          <w:color w:val="auto"/>
          <w:spacing w:val="-4"/>
          <w:sz w:val="28"/>
          <w:szCs w:val="28"/>
        </w:rPr>
        <w:t xml:space="preserve"> </w:t>
      </w:r>
    </w:p>
    <w:p>
      <w:pPr>
        <w:pageBreakBefore w:val="0"/>
        <w:kinsoku/>
        <w:wordWrap/>
        <w:overflowPunct/>
        <w:topLinePunct w:val="0"/>
        <w:autoSpaceDE/>
        <w:autoSpaceDN/>
        <w:bidi w:val="0"/>
        <w:adjustRightInd/>
        <w:spacing w:line="560" w:lineRule="exact"/>
        <w:ind w:firstLine="544" w:firstLineChars="200"/>
        <w:rPr>
          <w:rStyle w:val="17"/>
          <w:rFonts w:hint="default" w:ascii="仿宋_GB2312" w:hAnsi="楷体" w:eastAsia="仿宋_GB2312"/>
          <w:b w:val="0"/>
          <w:color w:val="auto"/>
          <w:spacing w:val="-4"/>
          <w:sz w:val="28"/>
          <w:szCs w:val="28"/>
          <w:lang w:val="en-US" w:eastAsia="zh-CN"/>
        </w:rPr>
      </w:pPr>
      <w:r>
        <w:rPr>
          <w:rStyle w:val="17"/>
          <w:rFonts w:hint="eastAsia" w:ascii="仿宋_GB2312" w:hAnsi="楷体" w:eastAsia="仿宋_GB2312"/>
          <w:b w:val="0"/>
          <w:color w:val="auto"/>
          <w:spacing w:val="-4"/>
          <w:sz w:val="28"/>
          <w:szCs w:val="28"/>
        </w:rPr>
        <w:t>（</w:t>
      </w:r>
      <w:r>
        <w:rPr>
          <w:rStyle w:val="17"/>
          <w:rFonts w:ascii="仿宋_GB2312" w:hAnsi="楷体" w:eastAsia="仿宋_GB2312"/>
          <w:b w:val="0"/>
          <w:color w:val="auto"/>
          <w:spacing w:val="-4"/>
          <w:sz w:val="28"/>
          <w:szCs w:val="28"/>
        </w:rPr>
        <w:t>2</w:t>
      </w:r>
      <w:r>
        <w:rPr>
          <w:rStyle w:val="17"/>
          <w:rFonts w:hint="eastAsia" w:ascii="仿宋_GB2312" w:hAnsi="楷体" w:eastAsia="仿宋_GB2312"/>
          <w:b w:val="0"/>
          <w:color w:val="auto"/>
          <w:spacing w:val="-4"/>
          <w:sz w:val="28"/>
          <w:szCs w:val="28"/>
        </w:rPr>
        <w:t>）项目支出</w:t>
      </w:r>
      <w:r>
        <w:rPr>
          <w:rStyle w:val="17"/>
          <w:rFonts w:hint="eastAsia" w:ascii="仿宋_GB2312" w:hAnsi="楷体" w:eastAsia="仿宋_GB2312"/>
          <w:b w:val="0"/>
          <w:color w:val="auto"/>
          <w:spacing w:val="-4"/>
          <w:sz w:val="28"/>
          <w:szCs w:val="28"/>
          <w:lang w:val="en-US" w:eastAsia="zh-CN"/>
        </w:rPr>
        <w:t>3356.30</w:t>
      </w:r>
      <w:r>
        <w:rPr>
          <w:rStyle w:val="17"/>
          <w:rFonts w:hint="eastAsia" w:ascii="仿宋_GB2312" w:hAnsi="楷体" w:eastAsia="仿宋_GB2312"/>
          <w:b w:val="0"/>
          <w:color w:val="auto"/>
          <w:spacing w:val="-4"/>
          <w:sz w:val="28"/>
          <w:szCs w:val="28"/>
        </w:rPr>
        <w:t>万元，占总支出的</w:t>
      </w:r>
      <w:r>
        <w:rPr>
          <w:rStyle w:val="17"/>
          <w:rFonts w:hint="eastAsia" w:ascii="仿宋_GB2312" w:hAnsi="楷体" w:eastAsia="仿宋_GB2312"/>
          <w:b w:val="0"/>
          <w:color w:val="auto"/>
          <w:spacing w:val="-4"/>
          <w:sz w:val="28"/>
          <w:szCs w:val="28"/>
          <w:lang w:val="en-US" w:eastAsia="zh-CN"/>
        </w:rPr>
        <w:t>85.50</w:t>
      </w:r>
      <w:r>
        <w:rPr>
          <w:rStyle w:val="17"/>
          <w:rFonts w:hint="eastAsia" w:ascii="仿宋_GB2312" w:hAnsi="楷体" w:eastAsia="仿宋_GB2312"/>
          <w:b w:val="0"/>
          <w:color w:val="auto"/>
          <w:spacing w:val="-4"/>
          <w:sz w:val="28"/>
          <w:szCs w:val="28"/>
        </w:rPr>
        <w:t>％。其中：</w:t>
      </w:r>
      <w:r>
        <w:rPr>
          <w:rStyle w:val="17"/>
          <w:rFonts w:hint="eastAsia" w:ascii="仿宋_GB2312" w:hAnsi="楷体" w:eastAsia="仿宋_GB2312"/>
          <w:b w:val="0"/>
          <w:color w:val="auto"/>
          <w:spacing w:val="-4"/>
          <w:sz w:val="28"/>
          <w:szCs w:val="28"/>
          <w:lang w:val="en-US" w:eastAsia="zh-CN"/>
        </w:rPr>
        <w:t>全民</w:t>
      </w:r>
      <w:r>
        <w:rPr>
          <w:rStyle w:val="17"/>
          <w:rFonts w:hint="eastAsia" w:ascii="仿宋_GB2312" w:hAnsi="楷体" w:eastAsia="仿宋_GB2312"/>
          <w:b w:val="0"/>
          <w:color w:val="auto"/>
          <w:spacing w:val="-4"/>
          <w:sz w:val="28"/>
          <w:szCs w:val="28"/>
          <w:lang w:eastAsia="zh-CN"/>
        </w:rPr>
        <w:t>体检</w:t>
      </w:r>
      <w:r>
        <w:rPr>
          <w:rStyle w:val="17"/>
          <w:rFonts w:hint="eastAsia" w:ascii="仿宋_GB2312" w:hAnsi="楷体" w:eastAsia="仿宋_GB2312"/>
          <w:b w:val="0"/>
          <w:color w:val="auto"/>
          <w:spacing w:val="-4"/>
          <w:sz w:val="28"/>
          <w:szCs w:val="28"/>
        </w:rPr>
        <w:t>项目安排</w:t>
      </w:r>
      <w:r>
        <w:rPr>
          <w:rStyle w:val="17"/>
          <w:rFonts w:hint="eastAsia" w:ascii="仿宋_GB2312" w:hAnsi="楷体" w:eastAsia="仿宋_GB2312"/>
          <w:b w:val="0"/>
          <w:color w:val="auto"/>
          <w:spacing w:val="-4"/>
          <w:sz w:val="28"/>
          <w:szCs w:val="28"/>
          <w:lang w:val="en-US" w:eastAsia="zh-CN"/>
        </w:rPr>
        <w:t>1.64</w:t>
      </w:r>
      <w:r>
        <w:rPr>
          <w:rStyle w:val="17"/>
          <w:rFonts w:hint="eastAsia" w:ascii="仿宋_GB2312" w:hAnsi="楷体" w:eastAsia="仿宋_GB2312"/>
          <w:b w:val="0"/>
          <w:color w:val="auto"/>
          <w:spacing w:val="-4"/>
          <w:sz w:val="28"/>
          <w:szCs w:val="28"/>
        </w:rPr>
        <w:t>万元，主要用于完成</w:t>
      </w:r>
      <w:r>
        <w:rPr>
          <w:rStyle w:val="17"/>
          <w:rFonts w:hint="eastAsia" w:ascii="仿宋_GB2312" w:hAnsi="楷体" w:eastAsia="仿宋_GB2312"/>
          <w:b w:val="0"/>
          <w:color w:val="auto"/>
          <w:spacing w:val="-4"/>
          <w:sz w:val="28"/>
          <w:szCs w:val="28"/>
          <w:lang w:eastAsia="zh-CN"/>
        </w:rPr>
        <w:t>全县人民体检经费</w:t>
      </w:r>
      <w:r>
        <w:rPr>
          <w:rStyle w:val="17"/>
          <w:rFonts w:hint="eastAsia" w:ascii="仿宋_GB2312" w:hAnsi="楷体" w:eastAsia="仿宋_GB2312"/>
          <w:b w:val="0"/>
          <w:color w:val="auto"/>
          <w:spacing w:val="-4"/>
          <w:sz w:val="28"/>
          <w:szCs w:val="28"/>
        </w:rPr>
        <w:t xml:space="preserve"> ，村医工资项目安排</w:t>
      </w:r>
      <w:r>
        <w:rPr>
          <w:rStyle w:val="17"/>
          <w:rFonts w:hint="eastAsia" w:ascii="仿宋_GB2312" w:hAnsi="楷体" w:eastAsia="仿宋_GB2312"/>
          <w:b w:val="0"/>
          <w:color w:val="auto"/>
          <w:spacing w:val="-4"/>
          <w:sz w:val="28"/>
          <w:szCs w:val="28"/>
          <w:lang w:val="en-US" w:eastAsia="zh-CN"/>
        </w:rPr>
        <w:t>58.4</w:t>
      </w:r>
      <w:r>
        <w:rPr>
          <w:rStyle w:val="17"/>
          <w:rFonts w:hint="eastAsia" w:ascii="仿宋_GB2312" w:hAnsi="楷体" w:eastAsia="仿宋_GB2312"/>
          <w:b w:val="0"/>
          <w:color w:val="auto"/>
          <w:spacing w:val="-4"/>
          <w:sz w:val="28"/>
          <w:szCs w:val="28"/>
        </w:rPr>
        <w:t>万元，主要用于完成</w:t>
      </w:r>
      <w:r>
        <w:rPr>
          <w:rStyle w:val="17"/>
          <w:rFonts w:hint="eastAsia" w:ascii="仿宋_GB2312" w:hAnsi="楷体" w:eastAsia="仿宋_GB2312"/>
          <w:b w:val="0"/>
          <w:color w:val="auto"/>
          <w:spacing w:val="-4"/>
          <w:sz w:val="28"/>
          <w:szCs w:val="28"/>
          <w:lang w:eastAsia="zh-CN"/>
        </w:rPr>
        <w:t>全县</w:t>
      </w:r>
      <w:r>
        <w:rPr>
          <w:rStyle w:val="17"/>
          <w:rFonts w:hint="eastAsia" w:ascii="仿宋_GB2312" w:hAnsi="楷体" w:eastAsia="仿宋_GB2312"/>
          <w:b w:val="0"/>
          <w:color w:val="auto"/>
          <w:spacing w:val="-4"/>
          <w:sz w:val="28"/>
          <w:szCs w:val="28"/>
          <w:lang w:val="en-US" w:eastAsia="zh-CN"/>
        </w:rPr>
        <w:t>32名村医工资福利的发放，基本公共卫生项目安排28万元，主要用于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新冠疫情防控县级资金项目安排2379.61万元，主要用于全县疫情防控物资耗材及办公等费用支出，计生宣传员津贴项目安排89.30万元，主要用于为全县农村已婚育龄妇女提供****避孕节育措施指导、落实****节育措施，全程生育指导与避孕咨询，婚前咨询与新婚保健，避孕药具发放；免费孕前优生健康检查等，及季度查孕查环等项目。为全县153名村级****专（兼）职宣传员定期核发津贴，并进行绩效考核，计生奖励扶助项目安排799.35万元，主要用于国家三项制度：目标1：实施农村****家庭奖励扶助制度，解决农村独生子女和双女家庭的养老问题，提高家庭发展能力；目标2：实施西部“少生快富”工程，改善****家庭生产生活状况，引导和帮助****家庭发展生产，促进西部地区进一步降低生育水平；目标3：实施****家庭特别扶助制度，缓解****困难家庭在生产、生活、医疗和养老等方面的特殊困难，保障和改善民生，促进社会和谐稳定。自治区各项制度：目标1：实施独生子女死亡家庭一次性扶助制度，缓解****困难家庭在生产、生活、医疗和养老等方面的特殊困难，保障和改善民生，促进社会和谐稳定；目标2：实施****“少生快富”工程，改善****农牧民家庭生产生活状况，扶持****农牧民家庭发展生产；目标3：实施自治区城镇****奖励制度，缓解城镇****家庭在生产生活和养老方面面临的实际困难。目标4：实施扩面县特殊奖励制度，不断完善****利益导向机制，引导更多的农牧民自愿少生子女，稳定低生育水平，保障和改善民生，促进社会和谐稳定。</w:t>
      </w:r>
    </w:p>
    <w:p>
      <w:pPr>
        <w:pageBreakBefore w:val="0"/>
        <w:kinsoku/>
        <w:wordWrap/>
        <w:overflowPunct/>
        <w:topLinePunct w:val="0"/>
        <w:autoSpaceDE/>
        <w:autoSpaceDN/>
        <w:bidi w:val="0"/>
        <w:adjustRightInd/>
        <w:spacing w:line="560" w:lineRule="exact"/>
        <w:ind w:firstLine="544" w:firstLineChars="200"/>
        <w:rPr>
          <w:rStyle w:val="17"/>
          <w:rFonts w:hint="default" w:ascii="仿宋_GB2312" w:hAnsi="楷体" w:eastAsia="仿宋_GB2312"/>
          <w:b w:val="0"/>
          <w:color w:val="auto"/>
          <w:spacing w:val="-4"/>
          <w:sz w:val="28"/>
          <w:szCs w:val="28"/>
          <w:lang w:val="en-US"/>
        </w:rPr>
      </w:pPr>
      <w:r>
        <w:rPr>
          <w:rStyle w:val="17"/>
          <w:rFonts w:hint="eastAsia" w:ascii="仿宋_GB2312" w:hAnsi="楷体" w:eastAsia="仿宋_GB2312"/>
          <w:b w:val="0"/>
          <w:color w:val="auto"/>
          <w:spacing w:val="-4"/>
          <w:sz w:val="28"/>
          <w:szCs w:val="28"/>
        </w:rPr>
        <w:t>（</w:t>
      </w:r>
      <w:r>
        <w:rPr>
          <w:rStyle w:val="17"/>
          <w:rFonts w:ascii="仿宋_GB2312" w:hAnsi="楷体" w:eastAsia="仿宋_GB2312"/>
          <w:b w:val="0"/>
          <w:color w:val="auto"/>
          <w:spacing w:val="-4"/>
          <w:sz w:val="28"/>
          <w:szCs w:val="28"/>
        </w:rPr>
        <w:t>3</w:t>
      </w:r>
      <w:r>
        <w:rPr>
          <w:rStyle w:val="17"/>
          <w:rFonts w:hint="eastAsia" w:ascii="仿宋_GB2312" w:hAnsi="楷体" w:eastAsia="仿宋_GB2312"/>
          <w:b w:val="0"/>
          <w:color w:val="auto"/>
          <w:spacing w:val="-4"/>
          <w:sz w:val="28"/>
          <w:szCs w:val="28"/>
        </w:rPr>
        <w:t>）本年度重点项目支出</w:t>
      </w:r>
      <w:r>
        <w:rPr>
          <w:rStyle w:val="17"/>
          <w:rFonts w:hint="eastAsia" w:ascii="仿宋_GB2312" w:hAnsi="楷体" w:eastAsia="仿宋_GB2312"/>
          <w:b w:val="0"/>
          <w:color w:val="auto"/>
          <w:spacing w:val="-4"/>
          <w:sz w:val="28"/>
          <w:szCs w:val="28"/>
          <w:lang w:val="en-US" w:eastAsia="zh-CN"/>
        </w:rPr>
        <w:t>2379.61</w:t>
      </w:r>
      <w:r>
        <w:rPr>
          <w:rStyle w:val="17"/>
          <w:rFonts w:hint="eastAsia" w:ascii="仿宋_GB2312" w:hAnsi="楷体" w:eastAsia="仿宋_GB2312"/>
          <w:b w:val="0"/>
          <w:color w:val="auto"/>
          <w:spacing w:val="-4"/>
          <w:sz w:val="28"/>
          <w:szCs w:val="28"/>
        </w:rPr>
        <w:t>万元，重点支出保障率</w:t>
      </w:r>
      <w:r>
        <w:rPr>
          <w:rStyle w:val="17"/>
          <w:rFonts w:hint="eastAsia" w:ascii="仿宋_GB2312" w:hAnsi="楷体" w:eastAsia="仿宋_GB2312"/>
          <w:b w:val="0"/>
          <w:color w:val="auto"/>
          <w:spacing w:val="-4"/>
          <w:sz w:val="28"/>
          <w:szCs w:val="28"/>
          <w:lang w:val="en-US" w:eastAsia="zh-CN"/>
        </w:rPr>
        <w:t>70.90</w:t>
      </w:r>
      <w:r>
        <w:rPr>
          <w:rStyle w:val="17"/>
          <w:rFonts w:hint="eastAsia" w:ascii="仿宋_GB2312" w:hAnsi="楷体" w:eastAsia="仿宋_GB2312"/>
          <w:b w:val="0"/>
          <w:color w:val="auto"/>
          <w:spacing w:val="-4"/>
          <w:sz w:val="28"/>
          <w:szCs w:val="28"/>
        </w:rPr>
        <w:t>%。其中重点保障项目是</w:t>
      </w:r>
      <w:r>
        <w:rPr>
          <w:rStyle w:val="17"/>
          <w:rFonts w:hint="eastAsia" w:ascii="仿宋_GB2312" w:hAnsi="楷体" w:eastAsia="仿宋_GB2312"/>
          <w:b w:val="0"/>
          <w:color w:val="auto"/>
          <w:spacing w:val="-4"/>
          <w:sz w:val="28"/>
          <w:szCs w:val="28"/>
          <w:lang w:val="en-US" w:eastAsia="zh-CN"/>
        </w:rPr>
        <w:t>新冠疫情防控县级资金项目。</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楷体" w:eastAsia="仿宋_GB2312"/>
          <w:b w:val="0"/>
          <w:color w:val="auto"/>
          <w:spacing w:val="-4"/>
          <w:sz w:val="32"/>
          <w:szCs w:val="32"/>
          <w:lang w:eastAsia="zh-CN"/>
        </w:rPr>
      </w:pPr>
      <w:r>
        <w:rPr>
          <w:rStyle w:val="17"/>
          <w:rFonts w:hint="eastAsia" w:ascii="仿宋_GB2312" w:hAnsi="楷体" w:eastAsia="仿宋_GB2312"/>
          <w:b w:val="0"/>
          <w:color w:val="auto"/>
          <w:spacing w:val="-4"/>
          <w:sz w:val="28"/>
          <w:szCs w:val="28"/>
        </w:rPr>
        <w:t>（4）</w:t>
      </w:r>
      <w:r>
        <w:rPr>
          <w:rStyle w:val="17"/>
          <w:rFonts w:hint="eastAsia" w:ascii="仿宋_GB2312" w:hAnsi="楷体" w:eastAsia="仿宋_GB2312"/>
          <w:b w:val="0"/>
          <w:bCs w:val="0"/>
          <w:color w:val="auto"/>
          <w:spacing w:val="-4"/>
          <w:sz w:val="28"/>
          <w:szCs w:val="28"/>
        </w:rPr>
        <w:t>本年度我单位无政府采购预算</w:t>
      </w:r>
      <w:r>
        <w:rPr>
          <w:rStyle w:val="17"/>
          <w:rFonts w:hint="eastAsia" w:ascii="仿宋_GB2312" w:hAnsi="楷体" w:eastAsia="仿宋_GB2312"/>
          <w:b w:val="0"/>
          <w:bCs w:val="0"/>
          <w:color w:val="auto"/>
          <w:spacing w:val="-4"/>
          <w:sz w:val="28"/>
          <w:szCs w:val="28"/>
          <w:lang w:eastAsia="zh-CN"/>
        </w:rPr>
        <w:t>。</w:t>
      </w:r>
    </w:p>
    <w:p>
      <w:pPr>
        <w:pStyle w:val="5"/>
        <w:pageBreakBefore w:val="0"/>
        <w:kinsoku/>
        <w:wordWrap/>
        <w:overflowPunct/>
        <w:topLinePunct w:val="0"/>
        <w:autoSpaceDE/>
        <w:autoSpaceDN/>
        <w:bidi w:val="0"/>
        <w:adjustRightInd/>
        <w:spacing w:line="560" w:lineRule="exact"/>
        <w:ind w:firstLine="562" w:firstLineChars="200"/>
        <w:rPr>
          <w:rStyle w:val="17"/>
          <w:rFonts w:ascii="仿宋" w:hAnsi="仿宋" w:eastAsia="仿宋"/>
          <w:b/>
          <w:bCs/>
          <w:color w:val="auto"/>
        </w:rPr>
      </w:pPr>
      <w:bookmarkStart w:id="9" w:name="_Toc70450296"/>
      <w:r>
        <w:rPr>
          <w:rStyle w:val="17"/>
          <w:rFonts w:ascii="仿宋" w:hAnsi="仿宋" w:eastAsia="仿宋"/>
          <w:b/>
          <w:bCs/>
          <w:color w:val="auto"/>
        </w:rPr>
        <w:t>2</w:t>
      </w:r>
      <w:r>
        <w:rPr>
          <w:rStyle w:val="17"/>
          <w:rFonts w:hint="eastAsia" w:ascii="仿宋" w:hAnsi="仿宋" w:eastAsia="仿宋"/>
          <w:b/>
          <w:bCs/>
          <w:color w:val="auto"/>
        </w:rPr>
        <w:t>、整体支出评价使用方法和主要内容、涉及对象及范围等</w:t>
      </w:r>
      <w:bookmarkEnd w:id="9"/>
    </w:p>
    <w:p>
      <w:pPr>
        <w:pageBreakBefore w:val="0"/>
        <w:kinsoku/>
        <w:wordWrap/>
        <w:overflowPunct/>
        <w:topLinePunct w:val="0"/>
        <w:autoSpaceDE/>
        <w:autoSpaceDN/>
        <w:bidi w:val="0"/>
        <w:adjustRightInd/>
        <w:spacing w:line="560" w:lineRule="exact"/>
        <w:ind w:firstLine="560" w:firstLineChars="200"/>
        <w:rPr>
          <w:rStyle w:val="17"/>
          <w:rFonts w:ascii="仿宋_GB2312" w:eastAsia="仿宋_GB2312"/>
          <w:b w:val="0"/>
          <w:bCs w:val="0"/>
          <w:color w:val="auto"/>
          <w:sz w:val="28"/>
          <w:szCs w:val="36"/>
        </w:rPr>
      </w:pPr>
      <w:r>
        <w:rPr>
          <w:rFonts w:hint="eastAsia" w:ascii="仿宋_GB2312" w:eastAsia="仿宋_GB2312"/>
          <w:color w:val="auto"/>
          <w:sz w:val="28"/>
          <w:szCs w:val="36"/>
        </w:rPr>
        <w:t>（1）</w:t>
      </w:r>
      <w:r>
        <w:rPr>
          <w:rStyle w:val="17"/>
          <w:rFonts w:hint="eastAsia" w:ascii="仿宋_GB2312" w:eastAsia="仿宋_GB2312"/>
          <w:b w:val="0"/>
          <w:bCs w:val="0"/>
          <w:color w:val="auto"/>
          <w:sz w:val="28"/>
          <w:szCs w:val="36"/>
        </w:rPr>
        <w:t>整体支出评价使用方法</w:t>
      </w:r>
    </w:p>
    <w:p>
      <w:pPr>
        <w:pageBreakBefore w:val="0"/>
        <w:kinsoku/>
        <w:wordWrap/>
        <w:overflowPunct/>
        <w:topLinePunct w:val="0"/>
        <w:autoSpaceDE/>
        <w:autoSpaceDN/>
        <w:bidi w:val="0"/>
        <w:adjustRightInd/>
        <w:spacing w:line="560" w:lineRule="exact"/>
        <w:ind w:firstLine="560" w:firstLineChars="200"/>
        <w:rPr>
          <w:rStyle w:val="17"/>
          <w:rFonts w:hint="eastAsia" w:ascii="仿宋_GB2312" w:eastAsia="仿宋_GB2312"/>
          <w:b w:val="0"/>
          <w:bCs w:val="0"/>
          <w:color w:val="auto"/>
          <w:sz w:val="28"/>
          <w:szCs w:val="36"/>
          <w:lang w:eastAsia="zh-CN"/>
        </w:rPr>
      </w:pPr>
      <w:r>
        <w:rPr>
          <w:rStyle w:val="17"/>
          <w:rFonts w:hint="eastAsia" w:ascii="仿宋_GB2312" w:eastAsia="仿宋_GB2312"/>
          <w:b w:val="0"/>
          <w:bCs w:val="0"/>
          <w:color w:val="auto"/>
          <w:sz w:val="28"/>
          <w:szCs w:val="36"/>
        </w:rPr>
        <w:t>本次项目支出绩效自评采用</w:t>
      </w:r>
      <w:r>
        <w:rPr>
          <w:rStyle w:val="17"/>
          <w:rFonts w:hint="eastAsia" w:ascii="仿宋_GB2312" w:eastAsia="仿宋_GB2312"/>
          <w:b w:val="0"/>
          <w:bCs w:val="0"/>
          <w:color w:val="auto"/>
          <w:sz w:val="28"/>
          <w:szCs w:val="36"/>
          <w:lang w:eastAsia="zh-CN"/>
        </w:rPr>
        <w:t>因素分析法</w:t>
      </w:r>
      <w:r>
        <w:rPr>
          <w:rStyle w:val="17"/>
          <w:rFonts w:hint="eastAsia" w:ascii="仿宋_GB2312" w:eastAsia="仿宋_GB2312"/>
          <w:b w:val="0"/>
          <w:bCs w:val="0"/>
          <w:color w:val="auto"/>
          <w:sz w:val="28"/>
          <w:szCs w:val="36"/>
        </w:rPr>
        <w:t>方法，原因是：</w:t>
      </w:r>
      <w:r>
        <w:rPr>
          <w:rStyle w:val="17"/>
          <w:rFonts w:hint="eastAsia" w:ascii="仿宋_GB2312" w:eastAsia="仿宋_GB2312"/>
          <w:b w:val="0"/>
          <w:bCs w:val="0"/>
          <w:color w:val="auto"/>
          <w:sz w:val="28"/>
          <w:szCs w:val="36"/>
          <w:lang w:eastAsia="zh-CN"/>
        </w:rPr>
        <w:t>从数量上确定各因素对分析指标影响方向和影响程度一种方法，运用因素分析法应注意因素关联性、顺序性。</w:t>
      </w:r>
    </w:p>
    <w:p>
      <w:pPr>
        <w:pageBreakBefore w:val="0"/>
        <w:kinsoku/>
        <w:wordWrap/>
        <w:overflowPunct/>
        <w:topLinePunct w:val="0"/>
        <w:autoSpaceDE/>
        <w:autoSpaceDN/>
        <w:bidi w:val="0"/>
        <w:adjustRightInd/>
        <w:spacing w:line="560" w:lineRule="exact"/>
        <w:ind w:firstLine="560" w:firstLineChars="200"/>
        <w:rPr>
          <w:rFonts w:hint="eastAsia" w:ascii="仿宋_GB2312" w:eastAsia="仿宋_GB2312"/>
          <w:color w:val="auto"/>
          <w:sz w:val="28"/>
          <w:szCs w:val="36"/>
        </w:rPr>
      </w:pPr>
      <w:r>
        <w:rPr>
          <w:rFonts w:hint="eastAsia" w:ascii="仿宋_GB2312" w:eastAsia="仿宋_GB2312"/>
          <w:color w:val="auto"/>
          <w:sz w:val="28"/>
          <w:szCs w:val="36"/>
        </w:rPr>
        <w:t>（3）整体支出评价涉及对象及范围</w:t>
      </w:r>
    </w:p>
    <w:p>
      <w:pPr>
        <w:pageBreakBefore w:val="0"/>
        <w:kinsoku/>
        <w:wordWrap/>
        <w:overflowPunct/>
        <w:topLinePunct w:val="0"/>
        <w:autoSpaceDE/>
        <w:autoSpaceDN/>
        <w:bidi w:val="0"/>
        <w:adjustRightInd/>
        <w:spacing w:line="560" w:lineRule="exact"/>
        <w:ind w:firstLine="560" w:firstLineChars="200"/>
        <w:rPr>
          <w:rStyle w:val="17"/>
          <w:rFonts w:ascii="仿宋_GB2312" w:eastAsia="仿宋_GB2312"/>
          <w:b w:val="0"/>
          <w:bCs w:val="0"/>
          <w:color w:val="auto"/>
          <w:sz w:val="28"/>
          <w:szCs w:val="36"/>
        </w:rPr>
      </w:pPr>
      <w:r>
        <w:rPr>
          <w:rStyle w:val="17"/>
          <w:rFonts w:hint="eastAsia" w:ascii="仿宋_GB2312" w:eastAsia="仿宋_GB2312"/>
          <w:b w:val="0"/>
          <w:bCs w:val="0"/>
          <w:color w:val="auto"/>
          <w:sz w:val="28"/>
          <w:szCs w:val="36"/>
        </w:rPr>
        <w:t>涉及对象：</w:t>
      </w:r>
      <w:r>
        <w:rPr>
          <w:rFonts w:hint="eastAsia" w:ascii="仿宋_GB2312" w:eastAsia="仿宋_GB2312"/>
          <w:color w:val="auto"/>
          <w:sz w:val="28"/>
          <w:szCs w:val="36"/>
        </w:rPr>
        <w:t>本次评价对象是</w:t>
      </w:r>
      <w:r>
        <w:rPr>
          <w:rFonts w:hint="eastAsia" w:ascii="仿宋_GB2312" w:eastAsia="仿宋_GB2312"/>
          <w:color w:val="auto"/>
          <w:sz w:val="28"/>
          <w:szCs w:val="36"/>
          <w:lang w:eastAsia="zh-CN"/>
        </w:rPr>
        <w:t>特克斯县卫生健康委员会</w:t>
      </w:r>
      <w:r>
        <w:rPr>
          <w:rFonts w:hint="eastAsia" w:ascii="仿宋_GB2312" w:eastAsia="仿宋_GB2312"/>
          <w:color w:val="auto"/>
          <w:sz w:val="28"/>
          <w:szCs w:val="36"/>
        </w:rPr>
        <w:t>所有财政资金支出活动。</w:t>
      </w:r>
    </w:p>
    <w:p>
      <w:pPr>
        <w:pageBreakBefore w:val="0"/>
        <w:kinsoku/>
        <w:wordWrap/>
        <w:overflowPunct/>
        <w:topLinePunct w:val="0"/>
        <w:autoSpaceDE/>
        <w:autoSpaceDN/>
        <w:bidi w:val="0"/>
        <w:adjustRightInd/>
        <w:spacing w:line="560" w:lineRule="exact"/>
        <w:ind w:firstLine="560" w:firstLineChars="200"/>
        <w:rPr>
          <w:rStyle w:val="17"/>
          <w:rFonts w:ascii="仿宋_GB2312" w:eastAsia="仿宋_GB2312"/>
          <w:b w:val="0"/>
          <w:bCs w:val="0"/>
          <w:color w:val="auto"/>
          <w:sz w:val="28"/>
          <w:szCs w:val="36"/>
        </w:rPr>
      </w:pPr>
      <w:r>
        <w:rPr>
          <w:rStyle w:val="17"/>
          <w:rFonts w:hint="eastAsia" w:ascii="仿宋_GB2312" w:eastAsia="仿宋_GB2312"/>
          <w:b w:val="0"/>
          <w:bCs w:val="0"/>
          <w:color w:val="auto"/>
          <w:sz w:val="28"/>
          <w:szCs w:val="36"/>
        </w:rPr>
        <w:t>整体支出评价范围：</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楷体" w:eastAsia="仿宋_GB2312"/>
          <w:b w:val="0"/>
          <w:color w:val="auto"/>
          <w:spacing w:val="-4"/>
          <w:sz w:val="28"/>
          <w:szCs w:val="28"/>
          <w:lang w:val="en-US" w:eastAsia="zh-CN"/>
        </w:rPr>
      </w:pPr>
      <w:r>
        <w:rPr>
          <w:rStyle w:val="17"/>
          <w:rFonts w:ascii="仿宋_GB2312" w:hAnsi="楷体" w:eastAsia="仿宋_GB2312"/>
          <w:b w:val="0"/>
          <w:color w:val="auto"/>
          <w:spacing w:val="-4"/>
          <w:sz w:val="28"/>
          <w:szCs w:val="28"/>
        </w:rPr>
        <w:fldChar w:fldCharType="begin"/>
      </w:r>
      <w:r>
        <w:rPr>
          <w:rStyle w:val="17"/>
          <w:rFonts w:ascii="仿宋_GB2312" w:hAnsi="楷体" w:eastAsia="仿宋_GB2312"/>
          <w:b w:val="0"/>
          <w:color w:val="auto"/>
          <w:spacing w:val="-4"/>
          <w:sz w:val="28"/>
          <w:szCs w:val="28"/>
        </w:rPr>
        <w:instrText xml:space="preserve"> </w:instrText>
      </w:r>
      <w:r>
        <w:rPr>
          <w:rStyle w:val="17"/>
          <w:rFonts w:hint="eastAsia" w:ascii="仿宋_GB2312" w:hAnsi="楷体" w:eastAsia="仿宋_GB2312"/>
          <w:b w:val="0"/>
          <w:color w:val="auto"/>
          <w:spacing w:val="-4"/>
          <w:sz w:val="28"/>
          <w:szCs w:val="28"/>
        </w:rPr>
        <w:instrText xml:space="preserve">= 1 \* GB3</w:instrText>
      </w:r>
      <w:r>
        <w:rPr>
          <w:rStyle w:val="17"/>
          <w:rFonts w:ascii="仿宋_GB2312" w:hAnsi="楷体" w:eastAsia="仿宋_GB2312"/>
          <w:b w:val="0"/>
          <w:color w:val="auto"/>
          <w:spacing w:val="-4"/>
          <w:sz w:val="28"/>
          <w:szCs w:val="28"/>
        </w:rPr>
        <w:instrText xml:space="preserve"> </w:instrText>
      </w:r>
      <w:r>
        <w:rPr>
          <w:rStyle w:val="17"/>
          <w:rFonts w:ascii="仿宋_GB2312" w:hAnsi="楷体" w:eastAsia="仿宋_GB2312"/>
          <w:b w:val="0"/>
          <w:color w:val="auto"/>
          <w:spacing w:val="-4"/>
          <w:sz w:val="28"/>
          <w:szCs w:val="28"/>
        </w:rPr>
        <w:fldChar w:fldCharType="separate"/>
      </w:r>
      <w:r>
        <w:rPr>
          <w:rStyle w:val="17"/>
          <w:rFonts w:hint="eastAsia" w:ascii="仿宋_GB2312" w:hAnsi="楷体" w:eastAsia="仿宋_GB2312"/>
          <w:b w:val="0"/>
          <w:color w:val="auto"/>
          <w:spacing w:val="-4"/>
          <w:sz w:val="28"/>
          <w:szCs w:val="28"/>
        </w:rPr>
        <w:t>①</w:t>
      </w:r>
      <w:r>
        <w:rPr>
          <w:rStyle w:val="17"/>
          <w:rFonts w:ascii="仿宋_GB2312" w:hAnsi="楷体" w:eastAsia="仿宋_GB2312"/>
          <w:b w:val="0"/>
          <w:color w:val="auto"/>
          <w:spacing w:val="-4"/>
          <w:sz w:val="28"/>
          <w:szCs w:val="28"/>
        </w:rPr>
        <w:fldChar w:fldCharType="end"/>
      </w:r>
      <w:r>
        <w:rPr>
          <w:rStyle w:val="17"/>
          <w:rFonts w:hint="eastAsia" w:ascii="仿宋_GB2312" w:hAnsi="楷体" w:eastAsia="仿宋_GB2312"/>
          <w:b w:val="0"/>
          <w:color w:val="auto"/>
          <w:spacing w:val="-4"/>
          <w:sz w:val="28"/>
          <w:szCs w:val="28"/>
        </w:rPr>
        <w:t>基本支出</w:t>
      </w:r>
      <w:r>
        <w:rPr>
          <w:rStyle w:val="17"/>
          <w:rFonts w:hint="eastAsia" w:ascii="仿宋_GB2312" w:hAnsi="楷体" w:eastAsia="仿宋_GB2312"/>
          <w:b w:val="0"/>
          <w:color w:val="auto"/>
          <w:spacing w:val="-4"/>
          <w:sz w:val="28"/>
          <w:szCs w:val="28"/>
          <w:lang w:val="en-US" w:eastAsia="zh-CN"/>
        </w:rPr>
        <w:t>569.30</w:t>
      </w:r>
      <w:r>
        <w:rPr>
          <w:rStyle w:val="17"/>
          <w:rFonts w:hint="eastAsia" w:ascii="仿宋_GB2312" w:hAnsi="楷体" w:eastAsia="仿宋_GB2312"/>
          <w:b w:val="0"/>
          <w:color w:val="auto"/>
          <w:spacing w:val="-4"/>
          <w:sz w:val="28"/>
          <w:szCs w:val="28"/>
        </w:rPr>
        <w:t>万元，其中：工资福利支出、商品和服务支出、对个人和家庭的补助支出、</w:t>
      </w:r>
      <w:r>
        <w:rPr>
          <w:rStyle w:val="17"/>
          <w:rFonts w:hint="eastAsia" w:ascii="仿宋_GB2312" w:hAnsi="楷体" w:eastAsia="仿宋_GB2312"/>
          <w:b w:val="0"/>
          <w:color w:val="auto"/>
          <w:spacing w:val="-4"/>
          <w:sz w:val="28"/>
          <w:szCs w:val="28"/>
          <w:lang w:eastAsia="zh-CN"/>
        </w:rPr>
        <w:t>资本性支出</w:t>
      </w:r>
      <w:r>
        <w:rPr>
          <w:rStyle w:val="17"/>
          <w:rFonts w:hint="eastAsia" w:ascii="仿宋_GB2312" w:hAnsi="楷体" w:eastAsia="仿宋_GB2312"/>
          <w:b w:val="0"/>
          <w:color w:val="auto"/>
          <w:spacing w:val="-4"/>
          <w:sz w:val="28"/>
          <w:szCs w:val="28"/>
        </w:rPr>
        <w:t>。</w:t>
      </w:r>
    </w:p>
    <w:p>
      <w:pPr>
        <w:pageBreakBefore w:val="0"/>
        <w:kinsoku/>
        <w:wordWrap/>
        <w:overflowPunct/>
        <w:topLinePunct w:val="0"/>
        <w:autoSpaceDE/>
        <w:autoSpaceDN/>
        <w:bidi w:val="0"/>
        <w:adjustRightInd/>
        <w:spacing w:line="560" w:lineRule="exact"/>
        <w:ind w:firstLine="544" w:firstLineChars="200"/>
        <w:rPr>
          <w:rStyle w:val="17"/>
          <w:rFonts w:hint="default" w:ascii="仿宋_GB2312" w:hAnsi="楷体" w:eastAsia="仿宋_GB2312"/>
          <w:b w:val="0"/>
          <w:color w:val="auto"/>
          <w:spacing w:val="-4"/>
          <w:sz w:val="28"/>
          <w:szCs w:val="28"/>
          <w:lang w:val="en-US"/>
        </w:rPr>
      </w:pPr>
      <w:r>
        <w:rPr>
          <w:rStyle w:val="17"/>
          <w:rFonts w:hint="eastAsia" w:ascii="仿宋_GB2312" w:hAnsi="楷体" w:eastAsia="仿宋_GB2312"/>
          <w:b w:val="0"/>
          <w:color w:val="auto"/>
          <w:spacing w:val="-4"/>
          <w:sz w:val="28"/>
          <w:szCs w:val="28"/>
          <w:lang w:val="en-US" w:eastAsia="zh-CN"/>
        </w:rPr>
        <w:fldChar w:fldCharType="begin"/>
      </w:r>
      <w:r>
        <w:rPr>
          <w:rStyle w:val="17"/>
          <w:rFonts w:hint="eastAsia" w:ascii="仿宋_GB2312" w:hAnsi="楷体" w:eastAsia="仿宋_GB2312"/>
          <w:b w:val="0"/>
          <w:color w:val="auto"/>
          <w:spacing w:val="-4"/>
          <w:sz w:val="28"/>
          <w:szCs w:val="28"/>
          <w:lang w:val="en-US" w:eastAsia="zh-CN"/>
        </w:rPr>
        <w:instrText xml:space="preserve"> = 2 \* GB3 </w:instrText>
      </w:r>
      <w:r>
        <w:rPr>
          <w:rStyle w:val="17"/>
          <w:rFonts w:hint="eastAsia" w:ascii="仿宋_GB2312" w:hAnsi="楷体" w:eastAsia="仿宋_GB2312"/>
          <w:b w:val="0"/>
          <w:color w:val="auto"/>
          <w:spacing w:val="-4"/>
          <w:sz w:val="28"/>
          <w:szCs w:val="28"/>
          <w:lang w:val="en-US" w:eastAsia="zh-CN"/>
        </w:rPr>
        <w:fldChar w:fldCharType="separate"/>
      </w:r>
      <w:r>
        <w:rPr>
          <w:rStyle w:val="17"/>
          <w:rFonts w:hint="eastAsia" w:ascii="仿宋_GB2312" w:hAnsi="楷体" w:eastAsia="仿宋_GB2312"/>
          <w:b w:val="0"/>
          <w:color w:val="auto"/>
          <w:spacing w:val="-4"/>
          <w:sz w:val="28"/>
          <w:szCs w:val="28"/>
          <w:lang w:val="en-US" w:eastAsia="zh-CN"/>
        </w:rPr>
        <w:t>②</w:t>
      </w:r>
      <w:r>
        <w:rPr>
          <w:rStyle w:val="17"/>
          <w:rFonts w:hint="eastAsia" w:ascii="仿宋_GB2312" w:hAnsi="楷体" w:eastAsia="仿宋_GB2312"/>
          <w:b w:val="0"/>
          <w:color w:val="auto"/>
          <w:spacing w:val="-4"/>
          <w:sz w:val="28"/>
          <w:szCs w:val="28"/>
          <w:lang w:val="en-US" w:eastAsia="zh-CN"/>
        </w:rPr>
        <w:fldChar w:fldCharType="end"/>
      </w:r>
      <w:r>
        <w:rPr>
          <w:rStyle w:val="17"/>
          <w:rFonts w:hint="eastAsia" w:ascii="仿宋_GB2312" w:hAnsi="楷体" w:eastAsia="仿宋_GB2312"/>
          <w:b w:val="0"/>
          <w:color w:val="auto"/>
          <w:spacing w:val="-4"/>
          <w:sz w:val="28"/>
          <w:szCs w:val="28"/>
          <w:lang w:val="en-US" w:eastAsia="zh-CN"/>
        </w:rPr>
        <w:t>项目支出3356.30万元：其中：全民体检项目；村医工资项目，基本公共卫生项目，新冠疫情防控县级资金，计生宣传员津贴项目，计生奖励扶助项目。</w:t>
      </w:r>
    </w:p>
    <w:p>
      <w:pPr>
        <w:pStyle w:val="2"/>
        <w:pageBreakBefore w:val="0"/>
        <w:kinsoku/>
        <w:wordWrap/>
        <w:overflowPunct/>
        <w:topLinePunct w:val="0"/>
        <w:autoSpaceDE/>
        <w:autoSpaceDN/>
        <w:bidi w:val="0"/>
        <w:adjustRightInd/>
        <w:spacing w:line="560" w:lineRule="exact"/>
        <w:rPr>
          <w:rFonts w:ascii="仿宋" w:hAnsi="仿宋" w:eastAsia="仿宋"/>
          <w:color w:val="auto"/>
          <w:sz w:val="36"/>
          <w:szCs w:val="36"/>
          <w:lang w:bidi="ar"/>
        </w:rPr>
      </w:pPr>
      <w:bookmarkStart w:id="10" w:name="_Toc70450297"/>
      <w:r>
        <w:rPr>
          <w:rFonts w:hint="eastAsia" w:ascii="仿宋" w:hAnsi="仿宋" w:eastAsia="仿宋"/>
          <w:color w:val="auto"/>
          <w:sz w:val="36"/>
          <w:szCs w:val="36"/>
          <w:lang w:bidi="ar"/>
        </w:rPr>
        <w:t>二、部门单位整体支出管理及使用情况</w:t>
      </w:r>
      <w:bookmarkEnd w:id="10"/>
    </w:p>
    <w:p>
      <w:pPr>
        <w:pStyle w:val="4"/>
        <w:pageBreakBefore w:val="0"/>
        <w:kinsoku/>
        <w:wordWrap/>
        <w:overflowPunct/>
        <w:topLinePunct w:val="0"/>
        <w:autoSpaceDE/>
        <w:autoSpaceDN/>
        <w:bidi w:val="0"/>
        <w:adjustRightInd/>
        <w:spacing w:line="560" w:lineRule="exact"/>
        <w:rPr>
          <w:rStyle w:val="17"/>
          <w:rFonts w:ascii="仿宋" w:hAnsi="仿宋" w:eastAsia="仿宋"/>
          <w:b/>
          <w:bCs/>
          <w:color w:val="auto"/>
        </w:rPr>
      </w:pPr>
      <w:bookmarkStart w:id="11" w:name="_Toc70450298"/>
      <w:r>
        <w:rPr>
          <w:rStyle w:val="17"/>
          <w:rFonts w:hint="eastAsia" w:ascii="仿宋" w:hAnsi="仿宋" w:eastAsia="仿宋"/>
          <w:b/>
          <w:bCs/>
          <w:color w:val="auto"/>
        </w:rPr>
        <w:t>（一）预算管理</w:t>
      </w:r>
      <w:bookmarkEnd w:id="11"/>
    </w:p>
    <w:p>
      <w:pPr>
        <w:pStyle w:val="5"/>
        <w:pageBreakBefore w:val="0"/>
        <w:kinsoku/>
        <w:wordWrap/>
        <w:overflowPunct/>
        <w:topLinePunct w:val="0"/>
        <w:autoSpaceDE/>
        <w:autoSpaceDN/>
        <w:bidi w:val="0"/>
        <w:adjustRightInd/>
        <w:spacing w:line="560" w:lineRule="exact"/>
        <w:ind w:firstLine="562" w:firstLineChars="200"/>
        <w:rPr>
          <w:rStyle w:val="17"/>
          <w:rFonts w:ascii="仿宋" w:hAnsi="仿宋" w:eastAsia="仿宋"/>
          <w:b/>
          <w:bCs/>
          <w:color w:val="auto"/>
        </w:rPr>
      </w:pPr>
      <w:bookmarkStart w:id="12" w:name="_Toc70450299"/>
      <w:r>
        <w:rPr>
          <w:rStyle w:val="17"/>
          <w:rFonts w:ascii="仿宋" w:hAnsi="仿宋" w:eastAsia="仿宋"/>
          <w:b/>
          <w:bCs/>
          <w:color w:val="auto"/>
        </w:rPr>
        <w:t>1</w:t>
      </w:r>
      <w:r>
        <w:rPr>
          <w:rStyle w:val="17"/>
          <w:rFonts w:hint="eastAsia" w:ascii="仿宋" w:hAnsi="仿宋" w:eastAsia="仿宋"/>
          <w:b/>
          <w:bCs/>
          <w:color w:val="auto"/>
        </w:rPr>
        <w:t>、预算编制管理</w:t>
      </w:r>
      <w:bookmarkEnd w:id="12"/>
    </w:p>
    <w:p>
      <w:pPr>
        <w:pageBreakBefore w:val="0"/>
        <w:kinsoku/>
        <w:wordWrap/>
        <w:overflowPunct/>
        <w:topLinePunct w:val="0"/>
        <w:autoSpaceDE/>
        <w:autoSpaceDN/>
        <w:bidi w:val="0"/>
        <w:adjustRightInd/>
        <w:spacing w:line="560" w:lineRule="exact"/>
        <w:ind w:firstLine="560" w:firstLineChars="200"/>
        <w:rPr>
          <w:rFonts w:hint="eastAsia" w:ascii="仿宋_GB2312" w:eastAsia="仿宋_GB2312"/>
          <w:color w:val="auto"/>
          <w:sz w:val="28"/>
          <w:szCs w:val="36"/>
          <w:lang w:val="en-US" w:eastAsia="zh-CN"/>
        </w:rPr>
      </w:pPr>
      <w:r>
        <w:rPr>
          <w:rFonts w:hint="eastAsia" w:ascii="仿宋_GB2312" w:eastAsia="仿宋_GB2312"/>
          <w:color w:val="auto"/>
          <w:sz w:val="28"/>
          <w:szCs w:val="36"/>
          <w:lang w:eastAsia="zh-CN"/>
        </w:rPr>
        <w:t>特克斯县卫生健康委员会</w:t>
      </w:r>
      <w:r>
        <w:rPr>
          <w:rFonts w:hint="eastAsia" w:ascii="仿宋_GB2312" w:eastAsia="仿宋_GB2312"/>
          <w:color w:val="auto"/>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color w:val="auto"/>
          <w:sz w:val="28"/>
          <w:szCs w:val="36"/>
          <w:lang w:eastAsia="zh-CN"/>
        </w:rPr>
        <w:t>特克斯县</w:t>
      </w:r>
      <w:r>
        <w:rPr>
          <w:rFonts w:hint="eastAsia" w:ascii="仿宋_GB2312" w:eastAsia="仿宋_GB2312"/>
          <w:color w:val="auto"/>
          <w:sz w:val="28"/>
          <w:szCs w:val="36"/>
          <w:lang w:val="en-US" w:eastAsia="zh-CN"/>
        </w:rPr>
        <w:t>财政局</w:t>
      </w:r>
      <w:r>
        <w:rPr>
          <w:rFonts w:hint="eastAsia" w:ascii="仿宋_GB2312" w:eastAsia="仿宋_GB2312"/>
          <w:color w:val="auto"/>
          <w:sz w:val="28"/>
          <w:szCs w:val="36"/>
        </w:rPr>
        <w:t>要求，部门预算及绩效目标在</w:t>
      </w:r>
      <w:r>
        <w:rPr>
          <w:rFonts w:hint="eastAsia" w:ascii="仿宋_GB2312" w:eastAsia="仿宋_GB2312"/>
          <w:color w:val="auto"/>
          <w:sz w:val="28"/>
          <w:szCs w:val="36"/>
          <w:lang w:eastAsia="zh-CN"/>
        </w:rPr>
        <w:t>特克斯县人民政府政务</w:t>
      </w:r>
      <w:r>
        <w:rPr>
          <w:rFonts w:hint="eastAsia" w:ascii="仿宋_GB2312" w:eastAsia="仿宋_GB2312"/>
          <w:color w:val="auto"/>
          <w:sz w:val="28"/>
          <w:szCs w:val="36"/>
        </w:rPr>
        <w:t>网站公开，</w:t>
      </w:r>
      <w:r>
        <w:rPr>
          <w:rFonts w:hint="eastAsia" w:ascii="仿宋_GB2312" w:eastAsia="仿宋_GB2312"/>
          <w:color w:val="auto"/>
          <w:sz w:val="28"/>
          <w:szCs w:val="36"/>
          <w:lang w:val="zh-CN"/>
        </w:rPr>
        <w:t>广泛接受社会监督。</w:t>
      </w:r>
    </w:p>
    <w:p>
      <w:pPr>
        <w:pStyle w:val="5"/>
        <w:pageBreakBefore w:val="0"/>
        <w:kinsoku/>
        <w:wordWrap/>
        <w:overflowPunct/>
        <w:topLinePunct w:val="0"/>
        <w:autoSpaceDE/>
        <w:autoSpaceDN/>
        <w:bidi w:val="0"/>
        <w:adjustRightInd/>
        <w:spacing w:line="560" w:lineRule="exact"/>
        <w:ind w:firstLine="562" w:firstLineChars="200"/>
        <w:rPr>
          <w:rStyle w:val="17"/>
          <w:rFonts w:ascii="仿宋" w:hAnsi="仿宋" w:eastAsia="仿宋"/>
          <w:b/>
          <w:bCs/>
          <w:color w:val="auto"/>
        </w:rPr>
      </w:pPr>
      <w:bookmarkStart w:id="13" w:name="_Toc70450300"/>
      <w:r>
        <w:rPr>
          <w:rStyle w:val="17"/>
          <w:rFonts w:hint="eastAsia" w:ascii="仿宋" w:hAnsi="仿宋" w:eastAsia="仿宋"/>
          <w:b/>
          <w:bCs/>
          <w:color w:val="auto"/>
        </w:rPr>
        <w:t>2</w:t>
      </w:r>
      <w:r>
        <w:rPr>
          <w:rStyle w:val="17"/>
          <w:rFonts w:ascii="仿宋" w:hAnsi="仿宋" w:eastAsia="仿宋"/>
          <w:b/>
          <w:bCs/>
          <w:color w:val="auto"/>
        </w:rPr>
        <w:t>、预算</w:t>
      </w:r>
      <w:r>
        <w:rPr>
          <w:rStyle w:val="17"/>
          <w:rFonts w:hint="eastAsia" w:ascii="仿宋" w:hAnsi="仿宋" w:eastAsia="仿宋"/>
          <w:b/>
          <w:bCs/>
          <w:color w:val="auto"/>
        </w:rPr>
        <w:t>支出</w:t>
      </w:r>
      <w:r>
        <w:rPr>
          <w:rStyle w:val="17"/>
          <w:rFonts w:ascii="仿宋" w:hAnsi="仿宋" w:eastAsia="仿宋"/>
          <w:b/>
          <w:bCs/>
          <w:color w:val="auto"/>
        </w:rPr>
        <w:t>管理</w:t>
      </w:r>
      <w:bookmarkEnd w:id="13"/>
    </w:p>
    <w:p>
      <w:pPr>
        <w:pageBreakBefore w:val="0"/>
        <w:kinsoku/>
        <w:wordWrap/>
        <w:overflowPunct/>
        <w:topLinePunct w:val="0"/>
        <w:autoSpaceDE/>
        <w:autoSpaceDN/>
        <w:bidi w:val="0"/>
        <w:adjustRightInd/>
        <w:spacing w:line="560" w:lineRule="exact"/>
        <w:ind w:firstLine="560" w:firstLineChars="200"/>
        <w:rPr>
          <w:rStyle w:val="17"/>
          <w:b w:val="0"/>
          <w:bCs w:val="0"/>
          <w:color w:val="auto"/>
          <w:highlight w:val="none"/>
        </w:rPr>
      </w:pPr>
      <w:r>
        <w:rPr>
          <w:rFonts w:hint="eastAsia" w:ascii="仿宋_GB2312" w:eastAsia="仿宋_GB2312"/>
          <w:color w:val="auto"/>
          <w:sz w:val="28"/>
          <w:szCs w:val="36"/>
          <w:highlight w:val="none"/>
          <w:lang w:eastAsia="zh-CN"/>
        </w:rPr>
        <w:t>特克斯县卫生健康委员会</w:t>
      </w:r>
      <w:r>
        <w:rPr>
          <w:rFonts w:hint="eastAsia" w:ascii="仿宋_GB2312" w:eastAsia="仿宋_GB2312"/>
          <w:color w:val="auto"/>
          <w:sz w:val="28"/>
          <w:szCs w:val="36"/>
          <w:highlight w:val="none"/>
        </w:rPr>
        <w:t>按照财政要求基本支出分月度申报资金使用计划，由财政部门按照进度每月按期拨付，人员支出按照工资计划发放工资；依照</w:t>
      </w:r>
      <w:r>
        <w:rPr>
          <w:rFonts w:hint="eastAsia" w:ascii="仿宋_GB2312" w:eastAsia="仿宋_GB2312"/>
          <w:color w:val="auto"/>
          <w:sz w:val="28"/>
          <w:szCs w:val="36"/>
          <w:highlight w:val="none"/>
          <w:lang w:eastAsia="zh-CN"/>
        </w:rPr>
        <w:t>特克斯县卫生健康委员会</w:t>
      </w:r>
      <w:r>
        <w:rPr>
          <w:rFonts w:hint="eastAsia" w:ascii="仿宋_GB2312" w:eastAsia="仿宋_GB2312"/>
          <w:color w:val="auto"/>
          <w:sz w:val="28"/>
          <w:szCs w:val="36"/>
          <w:highlight w:val="none"/>
        </w:rPr>
        <w:t>《</w:t>
      </w:r>
      <w:r>
        <w:rPr>
          <w:rFonts w:hint="eastAsia" w:ascii="仿宋_GB2312" w:eastAsia="仿宋_GB2312"/>
          <w:color w:val="auto"/>
          <w:sz w:val="28"/>
          <w:szCs w:val="36"/>
          <w:highlight w:val="none"/>
          <w:lang w:val="en-US" w:eastAsia="zh-CN"/>
        </w:rPr>
        <w:t>财务内控制度</w:t>
      </w:r>
      <w:r>
        <w:rPr>
          <w:rFonts w:hint="eastAsia" w:ascii="仿宋_GB2312" w:eastAsia="仿宋_GB2312"/>
          <w:color w:val="auto"/>
          <w:sz w:val="28"/>
          <w:szCs w:val="36"/>
          <w:highlight w:val="none"/>
        </w:rPr>
        <w:t>》相关规定和</w:t>
      </w:r>
      <w:r>
        <w:rPr>
          <w:rFonts w:hint="eastAsia" w:ascii="仿宋_GB2312" w:eastAsia="仿宋_GB2312"/>
          <w:color w:val="auto"/>
          <w:sz w:val="28"/>
          <w:szCs w:val="36"/>
          <w:highlight w:val="none"/>
          <w:lang w:eastAsia="zh-CN"/>
        </w:rPr>
        <w:t>特克斯县卫生健康委员会</w:t>
      </w:r>
      <w:r>
        <w:rPr>
          <w:rFonts w:hint="eastAsia" w:ascii="仿宋_GB2312" w:eastAsia="仿宋_GB2312"/>
          <w:color w:val="auto"/>
          <w:sz w:val="28"/>
          <w:szCs w:val="36"/>
          <w:highlight w:val="none"/>
        </w:rPr>
        <w:t>《</w:t>
      </w:r>
      <w:r>
        <w:rPr>
          <w:rFonts w:hint="eastAsia" w:ascii="仿宋_GB2312" w:eastAsia="仿宋_GB2312"/>
          <w:color w:val="auto"/>
          <w:sz w:val="28"/>
          <w:szCs w:val="36"/>
          <w:highlight w:val="none"/>
          <w:lang w:val="en-US" w:eastAsia="zh-CN"/>
        </w:rPr>
        <w:t>财务制度</w:t>
      </w:r>
      <w:r>
        <w:rPr>
          <w:rFonts w:hint="eastAsia" w:ascii="仿宋_GB2312" w:eastAsia="仿宋_GB2312"/>
          <w:color w:val="auto"/>
          <w:sz w:val="28"/>
          <w:szCs w:val="36"/>
          <w:highlight w:val="none"/>
        </w:rPr>
        <w:t>》规定流程，资金支出按照我内控体系中设定的流程申报审批进行；项目支出属于政府采购的，按照局</w:t>
      </w:r>
      <w:r>
        <w:rPr>
          <w:rFonts w:hint="eastAsia" w:ascii="仿宋_GB2312" w:eastAsia="仿宋_GB2312"/>
          <w:color w:val="auto"/>
          <w:sz w:val="28"/>
          <w:szCs w:val="36"/>
          <w:highlight w:val="none"/>
          <w:lang w:eastAsia="zh-CN"/>
        </w:rPr>
        <w:t>特克斯县卫生健康委员会</w:t>
      </w:r>
      <w:r>
        <w:rPr>
          <w:rFonts w:hint="eastAsia" w:ascii="仿宋_GB2312" w:eastAsia="仿宋_GB2312"/>
          <w:color w:val="auto"/>
          <w:sz w:val="28"/>
          <w:szCs w:val="36"/>
          <w:highlight w:val="none"/>
        </w:rPr>
        <w:t>《</w:t>
      </w:r>
      <w:r>
        <w:rPr>
          <w:rFonts w:hint="eastAsia" w:ascii="仿宋_GB2312" w:eastAsia="仿宋_GB2312"/>
          <w:color w:val="auto"/>
          <w:sz w:val="28"/>
          <w:szCs w:val="36"/>
          <w:highlight w:val="none"/>
          <w:lang w:val="en-US" w:eastAsia="zh-CN"/>
        </w:rPr>
        <w:t>政府</w:t>
      </w:r>
      <w:r>
        <w:rPr>
          <w:rFonts w:hint="eastAsia" w:ascii="仿宋_GB2312" w:eastAsia="仿宋_GB2312"/>
          <w:color w:val="auto"/>
          <w:sz w:val="28"/>
          <w:szCs w:val="36"/>
          <w:highlight w:val="none"/>
        </w:rPr>
        <w:t>采购与招标管理办法》组织人员制定采购计划，按照财政局采购部门批复，进行公开招标、邀请招标等方式进行；属于非政府采购的项目，按照“三重一大”制度规定，重大项目支出上党组会研究决定。</w:t>
      </w:r>
    </w:p>
    <w:p>
      <w:pPr>
        <w:pStyle w:val="4"/>
        <w:pageBreakBefore w:val="0"/>
        <w:kinsoku/>
        <w:wordWrap/>
        <w:overflowPunct/>
        <w:topLinePunct w:val="0"/>
        <w:autoSpaceDE/>
        <w:autoSpaceDN/>
        <w:bidi w:val="0"/>
        <w:adjustRightInd/>
        <w:spacing w:line="560" w:lineRule="exact"/>
        <w:rPr>
          <w:rStyle w:val="17"/>
          <w:b/>
          <w:bCs/>
          <w:color w:val="auto"/>
          <w:sz w:val="28"/>
          <w:szCs w:val="28"/>
        </w:rPr>
      </w:pPr>
      <w:bookmarkStart w:id="14" w:name="_Toc70450301"/>
      <w:r>
        <w:rPr>
          <w:rStyle w:val="17"/>
          <w:rFonts w:hint="eastAsia"/>
          <w:b/>
          <w:bCs/>
          <w:color w:val="auto"/>
          <w:sz w:val="28"/>
          <w:szCs w:val="28"/>
        </w:rPr>
        <w:t>（二）基本支出管理及使用情况</w:t>
      </w:r>
      <w:bookmarkEnd w:id="14"/>
    </w:p>
    <w:p>
      <w:pPr>
        <w:pageBreakBefore w:val="0"/>
        <w:kinsoku/>
        <w:wordWrap/>
        <w:overflowPunct/>
        <w:topLinePunct w:val="0"/>
        <w:autoSpaceDE/>
        <w:autoSpaceDN/>
        <w:bidi w:val="0"/>
        <w:adjustRightInd/>
        <w:spacing w:line="560" w:lineRule="exact"/>
        <w:ind w:firstLine="492" w:firstLineChars="181"/>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2021年基本支出预算安排</w:t>
      </w:r>
      <w:r>
        <w:rPr>
          <w:rStyle w:val="17"/>
          <w:rFonts w:ascii="仿宋_GB2312" w:hAnsi="楷体" w:eastAsia="仿宋_GB2312"/>
          <w:b w:val="0"/>
          <w:color w:val="auto"/>
          <w:spacing w:val="-4"/>
          <w:sz w:val="28"/>
          <w:szCs w:val="28"/>
        </w:rPr>
        <w:t xml:space="preserve"> </w:t>
      </w:r>
      <w:r>
        <w:rPr>
          <w:rStyle w:val="17"/>
          <w:rFonts w:hint="eastAsia" w:ascii="仿宋_GB2312" w:hAnsi="楷体" w:eastAsia="仿宋_GB2312"/>
          <w:b w:val="0"/>
          <w:color w:val="auto"/>
          <w:spacing w:val="-4"/>
          <w:sz w:val="28"/>
          <w:szCs w:val="28"/>
          <w:lang w:val="en-US" w:eastAsia="zh-CN"/>
        </w:rPr>
        <w:t>569.30</w:t>
      </w:r>
      <w:r>
        <w:rPr>
          <w:rStyle w:val="17"/>
          <w:rFonts w:hint="eastAsia" w:ascii="仿宋_GB2312" w:hAnsi="楷体" w:eastAsia="仿宋_GB2312"/>
          <w:b w:val="0"/>
          <w:color w:val="auto"/>
          <w:spacing w:val="-4"/>
          <w:sz w:val="28"/>
          <w:szCs w:val="28"/>
        </w:rPr>
        <w:t>万元，实际到位</w:t>
      </w:r>
      <w:r>
        <w:rPr>
          <w:rStyle w:val="17"/>
          <w:rFonts w:ascii="仿宋_GB2312" w:hAnsi="楷体" w:eastAsia="仿宋_GB2312"/>
          <w:b w:val="0"/>
          <w:color w:val="auto"/>
          <w:spacing w:val="-4"/>
          <w:sz w:val="28"/>
          <w:szCs w:val="28"/>
        </w:rPr>
        <w:t xml:space="preserve"> </w:t>
      </w:r>
      <w:r>
        <w:rPr>
          <w:rStyle w:val="17"/>
          <w:rFonts w:hint="eastAsia" w:ascii="仿宋_GB2312" w:hAnsi="楷体" w:eastAsia="仿宋_GB2312"/>
          <w:b w:val="0"/>
          <w:color w:val="auto"/>
          <w:spacing w:val="-4"/>
          <w:sz w:val="28"/>
          <w:szCs w:val="28"/>
          <w:lang w:val="en-US" w:eastAsia="zh-CN"/>
        </w:rPr>
        <w:t>569.30</w:t>
      </w:r>
      <w:r>
        <w:rPr>
          <w:rStyle w:val="17"/>
          <w:rFonts w:hint="eastAsia" w:ascii="仿宋_GB2312" w:hAnsi="楷体" w:eastAsia="仿宋_GB2312"/>
          <w:b w:val="0"/>
          <w:color w:val="auto"/>
          <w:spacing w:val="-4"/>
          <w:sz w:val="28"/>
          <w:szCs w:val="28"/>
        </w:rPr>
        <w:t>万元,实际支出</w:t>
      </w:r>
      <w:r>
        <w:rPr>
          <w:rStyle w:val="17"/>
          <w:rFonts w:ascii="仿宋_GB2312" w:hAnsi="楷体" w:eastAsia="仿宋_GB2312"/>
          <w:b w:val="0"/>
          <w:color w:val="auto"/>
          <w:spacing w:val="-4"/>
          <w:sz w:val="28"/>
          <w:szCs w:val="28"/>
        </w:rPr>
        <w:t xml:space="preserve"> </w:t>
      </w:r>
      <w:r>
        <w:rPr>
          <w:rStyle w:val="17"/>
          <w:rFonts w:hint="eastAsia" w:ascii="仿宋_GB2312" w:hAnsi="楷体" w:eastAsia="仿宋_GB2312"/>
          <w:b w:val="0"/>
          <w:color w:val="auto"/>
          <w:spacing w:val="-4"/>
          <w:sz w:val="28"/>
          <w:szCs w:val="28"/>
          <w:lang w:val="en-US" w:eastAsia="zh-CN"/>
        </w:rPr>
        <w:t>569.30</w:t>
      </w:r>
      <w:r>
        <w:rPr>
          <w:rStyle w:val="17"/>
          <w:rFonts w:hint="eastAsia" w:ascii="仿宋_GB2312" w:hAnsi="楷体" w:eastAsia="仿宋_GB2312"/>
          <w:b w:val="0"/>
          <w:color w:val="auto"/>
          <w:spacing w:val="-4"/>
          <w:sz w:val="28"/>
          <w:szCs w:val="28"/>
        </w:rPr>
        <w:t>万元，占总支出的</w:t>
      </w:r>
      <w:r>
        <w:rPr>
          <w:rStyle w:val="17"/>
          <w:rFonts w:hint="eastAsia" w:ascii="仿宋_GB2312" w:hAnsi="楷体" w:eastAsia="仿宋_GB2312"/>
          <w:b w:val="0"/>
          <w:color w:val="auto"/>
          <w:spacing w:val="-4"/>
          <w:sz w:val="28"/>
          <w:szCs w:val="28"/>
          <w:lang w:val="en-US" w:eastAsia="zh-CN"/>
        </w:rPr>
        <w:t>14.50</w:t>
      </w:r>
      <w:r>
        <w:rPr>
          <w:rStyle w:val="17"/>
          <w:rFonts w:hint="eastAsia" w:ascii="仿宋_GB2312" w:hAnsi="楷体" w:eastAsia="仿宋_GB2312"/>
          <w:b w:val="0"/>
          <w:color w:val="auto"/>
          <w:spacing w:val="-4"/>
          <w:sz w:val="28"/>
          <w:szCs w:val="28"/>
        </w:rPr>
        <w:t>％，其中：工资福利支出</w:t>
      </w:r>
      <w:r>
        <w:rPr>
          <w:rStyle w:val="17"/>
          <w:rFonts w:hint="eastAsia" w:ascii="仿宋_GB2312" w:hAnsi="楷体" w:eastAsia="仿宋_GB2312"/>
          <w:b w:val="0"/>
          <w:color w:val="auto"/>
          <w:spacing w:val="-4"/>
          <w:sz w:val="28"/>
          <w:szCs w:val="28"/>
          <w:lang w:val="en-US" w:eastAsia="zh-CN"/>
        </w:rPr>
        <w:t>443.81</w:t>
      </w:r>
      <w:r>
        <w:rPr>
          <w:rStyle w:val="17"/>
          <w:rFonts w:hint="eastAsia" w:ascii="仿宋_GB2312" w:hAnsi="楷体" w:eastAsia="仿宋_GB2312"/>
          <w:b w:val="0"/>
          <w:color w:val="auto"/>
          <w:spacing w:val="-4"/>
          <w:sz w:val="28"/>
          <w:szCs w:val="28"/>
        </w:rPr>
        <w:t>万元、商品和服务支出</w:t>
      </w:r>
      <w:r>
        <w:rPr>
          <w:rStyle w:val="17"/>
          <w:rFonts w:hint="eastAsia" w:ascii="仿宋_GB2312" w:hAnsi="楷体" w:eastAsia="仿宋_GB2312"/>
          <w:b w:val="0"/>
          <w:color w:val="auto"/>
          <w:spacing w:val="-4"/>
          <w:sz w:val="28"/>
          <w:szCs w:val="28"/>
          <w:lang w:val="en-US" w:eastAsia="zh-CN"/>
        </w:rPr>
        <w:t>90.18</w:t>
      </w:r>
      <w:r>
        <w:rPr>
          <w:rStyle w:val="17"/>
          <w:rFonts w:hint="eastAsia" w:ascii="仿宋_GB2312" w:hAnsi="楷体" w:eastAsia="仿宋_GB2312"/>
          <w:b w:val="0"/>
          <w:color w:val="auto"/>
          <w:spacing w:val="-4"/>
          <w:sz w:val="28"/>
          <w:szCs w:val="28"/>
        </w:rPr>
        <w:t>万元、对个人和家庭的补助</w:t>
      </w:r>
      <w:r>
        <w:rPr>
          <w:rStyle w:val="17"/>
          <w:rFonts w:hint="eastAsia" w:ascii="仿宋_GB2312" w:hAnsi="楷体" w:eastAsia="仿宋_GB2312"/>
          <w:b w:val="0"/>
          <w:color w:val="auto"/>
          <w:spacing w:val="-4"/>
          <w:sz w:val="28"/>
          <w:szCs w:val="28"/>
          <w:lang w:val="en-US" w:eastAsia="zh-CN"/>
        </w:rPr>
        <w:t>20.31</w:t>
      </w:r>
      <w:r>
        <w:rPr>
          <w:rStyle w:val="17"/>
          <w:rFonts w:hint="eastAsia" w:ascii="仿宋_GB2312" w:hAnsi="楷体" w:eastAsia="仿宋_GB2312"/>
          <w:b w:val="0"/>
          <w:color w:val="auto"/>
          <w:spacing w:val="-4"/>
          <w:sz w:val="28"/>
          <w:szCs w:val="28"/>
        </w:rPr>
        <w:t>万元、主要用于</w:t>
      </w:r>
      <w:r>
        <w:rPr>
          <w:rStyle w:val="17"/>
          <w:rFonts w:hint="eastAsia" w:ascii="仿宋_GB2312" w:hAnsi="楷体" w:eastAsia="仿宋_GB2312"/>
          <w:b w:val="0"/>
          <w:color w:val="auto"/>
          <w:spacing w:val="-4"/>
          <w:sz w:val="28"/>
          <w:szCs w:val="28"/>
          <w:lang w:eastAsia="zh-CN"/>
        </w:rPr>
        <w:t>人员工资福及社保住房的缴纳</w:t>
      </w:r>
      <w:r>
        <w:rPr>
          <w:rStyle w:val="17"/>
          <w:rFonts w:hint="eastAsia" w:ascii="仿宋_GB2312" w:hAnsi="楷体" w:eastAsia="仿宋_GB2312"/>
          <w:b w:val="0"/>
          <w:color w:val="auto"/>
          <w:spacing w:val="-4"/>
          <w:sz w:val="28"/>
          <w:szCs w:val="28"/>
        </w:rPr>
        <w:t>。资本性支出</w:t>
      </w:r>
      <w:r>
        <w:rPr>
          <w:rStyle w:val="17"/>
          <w:rFonts w:hint="eastAsia" w:ascii="仿宋_GB2312" w:hAnsi="楷体" w:eastAsia="仿宋_GB2312"/>
          <w:b w:val="0"/>
          <w:color w:val="auto"/>
          <w:spacing w:val="-4"/>
          <w:sz w:val="28"/>
          <w:szCs w:val="28"/>
          <w:lang w:val="en-US" w:eastAsia="zh-CN"/>
        </w:rPr>
        <w:t>15</w:t>
      </w:r>
      <w:r>
        <w:rPr>
          <w:rStyle w:val="17"/>
          <w:rFonts w:hint="eastAsia" w:ascii="仿宋_GB2312" w:hAnsi="楷体" w:eastAsia="仿宋_GB2312"/>
          <w:b w:val="0"/>
          <w:color w:val="auto"/>
          <w:spacing w:val="-4"/>
          <w:sz w:val="28"/>
          <w:szCs w:val="28"/>
        </w:rPr>
        <w:t>万元。</w:t>
      </w:r>
    </w:p>
    <w:p>
      <w:pPr>
        <w:pageBreakBefore w:val="0"/>
        <w:kinsoku/>
        <w:wordWrap/>
        <w:overflowPunct/>
        <w:topLinePunct w:val="0"/>
        <w:autoSpaceDE/>
        <w:autoSpaceDN/>
        <w:bidi w:val="0"/>
        <w:adjustRightInd/>
        <w:spacing w:line="560" w:lineRule="exact"/>
        <w:ind w:firstLine="492" w:firstLineChars="181"/>
        <w:rPr>
          <w:rStyle w:val="17"/>
          <w:rFonts w:hint="eastAsia"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2021年基本支出比上年</w:t>
      </w:r>
      <w:r>
        <w:rPr>
          <w:rStyle w:val="17"/>
          <w:rFonts w:hint="eastAsia" w:ascii="仿宋_GB2312" w:hAnsi="楷体" w:eastAsia="仿宋_GB2312"/>
          <w:b w:val="0"/>
          <w:color w:val="auto"/>
          <w:spacing w:val="-4"/>
          <w:sz w:val="28"/>
          <w:szCs w:val="28"/>
          <w:lang w:val="en-US" w:eastAsia="zh-CN"/>
        </w:rPr>
        <w:t>328.91</w:t>
      </w:r>
      <w:r>
        <w:rPr>
          <w:rStyle w:val="17"/>
          <w:rFonts w:hint="eastAsia" w:ascii="仿宋_GB2312" w:hAnsi="楷体" w:eastAsia="仿宋_GB2312"/>
          <w:b w:val="0"/>
          <w:color w:val="auto"/>
          <w:spacing w:val="-4"/>
          <w:sz w:val="28"/>
          <w:szCs w:val="28"/>
        </w:rPr>
        <w:t>万元,增加</w:t>
      </w:r>
      <w:r>
        <w:rPr>
          <w:rStyle w:val="17"/>
          <w:rFonts w:hint="eastAsia" w:ascii="仿宋_GB2312" w:hAnsi="楷体" w:eastAsia="仿宋_GB2312"/>
          <w:b w:val="0"/>
          <w:color w:val="auto"/>
          <w:spacing w:val="-4"/>
          <w:sz w:val="28"/>
          <w:szCs w:val="28"/>
          <w:lang w:val="en-US" w:eastAsia="zh-CN"/>
        </w:rPr>
        <w:t>240.39</w:t>
      </w:r>
      <w:r>
        <w:rPr>
          <w:rStyle w:val="17"/>
          <w:rFonts w:hint="eastAsia" w:ascii="仿宋_GB2312" w:hAnsi="楷体" w:eastAsia="仿宋_GB2312"/>
          <w:b w:val="0"/>
          <w:color w:val="auto"/>
          <w:spacing w:val="-4"/>
          <w:sz w:val="28"/>
          <w:szCs w:val="28"/>
        </w:rPr>
        <w:t>万元，上升</w:t>
      </w:r>
      <w:r>
        <w:rPr>
          <w:rStyle w:val="17"/>
          <w:rFonts w:hint="eastAsia" w:ascii="仿宋_GB2312" w:hAnsi="楷体" w:eastAsia="仿宋_GB2312"/>
          <w:b w:val="0"/>
          <w:color w:val="auto"/>
          <w:spacing w:val="-4"/>
          <w:sz w:val="28"/>
          <w:szCs w:val="28"/>
          <w:lang w:val="en-US" w:eastAsia="zh-CN"/>
        </w:rPr>
        <w:t>73.09</w:t>
      </w:r>
      <w:r>
        <w:rPr>
          <w:rStyle w:val="17"/>
          <w:rFonts w:ascii="仿宋_GB2312" w:hAnsi="宋体" w:eastAsia="仿宋_GB2312"/>
          <w:b w:val="0"/>
          <w:bCs w:val="0"/>
          <w:color w:val="auto"/>
          <w:spacing w:val="-4"/>
          <w:sz w:val="28"/>
          <w:szCs w:val="28"/>
        </w:rPr>
        <w:t>%</w:t>
      </w:r>
      <w:r>
        <w:rPr>
          <w:rStyle w:val="17"/>
          <w:rFonts w:hint="eastAsia" w:ascii="仿宋_GB2312" w:hAnsi="楷体" w:eastAsia="仿宋_GB2312"/>
          <w:b w:val="0"/>
          <w:color w:val="auto"/>
          <w:spacing w:val="-4"/>
          <w:sz w:val="28"/>
          <w:szCs w:val="28"/>
        </w:rPr>
        <w:t>，支出上升的主要原因是202</w:t>
      </w:r>
      <w:r>
        <w:rPr>
          <w:rStyle w:val="17"/>
          <w:rFonts w:hint="eastAsia" w:ascii="仿宋_GB2312" w:hAnsi="楷体" w:eastAsia="仿宋_GB2312"/>
          <w:b w:val="0"/>
          <w:color w:val="auto"/>
          <w:spacing w:val="-4"/>
          <w:sz w:val="28"/>
          <w:szCs w:val="28"/>
          <w:lang w:val="en-US" w:eastAsia="zh-CN"/>
        </w:rPr>
        <w:t>1</w:t>
      </w:r>
      <w:r>
        <w:rPr>
          <w:rStyle w:val="17"/>
          <w:rFonts w:hint="eastAsia" w:ascii="仿宋_GB2312" w:hAnsi="楷体" w:eastAsia="仿宋_GB2312"/>
          <w:b w:val="0"/>
          <w:color w:val="auto"/>
          <w:spacing w:val="-4"/>
          <w:sz w:val="28"/>
          <w:szCs w:val="28"/>
        </w:rPr>
        <w:t>年</w:t>
      </w:r>
      <w:r>
        <w:rPr>
          <w:rStyle w:val="17"/>
          <w:rFonts w:hint="eastAsia" w:ascii="仿宋_GB2312" w:hAnsi="楷体" w:eastAsia="仿宋_GB2312"/>
          <w:b w:val="0"/>
          <w:color w:val="auto"/>
          <w:spacing w:val="-4"/>
          <w:sz w:val="28"/>
          <w:szCs w:val="28"/>
          <w:lang w:eastAsia="zh-CN"/>
        </w:rPr>
        <w:t>基本支出增加原因</w:t>
      </w:r>
      <w:r>
        <w:rPr>
          <w:rStyle w:val="17"/>
          <w:rFonts w:hint="eastAsia" w:ascii="仿宋_GB2312" w:hAnsi="楷体" w:eastAsia="仿宋_GB2312"/>
          <w:b w:val="0"/>
          <w:color w:val="auto"/>
          <w:spacing w:val="-4"/>
          <w:sz w:val="28"/>
          <w:szCs w:val="28"/>
        </w:rPr>
        <w:t>原地方病防治办公室更名</w:t>
      </w:r>
      <w:r>
        <w:rPr>
          <w:rStyle w:val="17"/>
          <w:rFonts w:hint="eastAsia" w:ascii="仿宋_GB2312" w:hAnsi="楷体" w:eastAsia="仿宋_GB2312"/>
          <w:b w:val="0"/>
          <w:color w:val="auto"/>
          <w:spacing w:val="-4"/>
          <w:sz w:val="28"/>
          <w:szCs w:val="28"/>
          <w:lang w:eastAsia="zh-CN"/>
        </w:rPr>
        <w:t>为</w:t>
      </w:r>
      <w:r>
        <w:rPr>
          <w:rStyle w:val="17"/>
          <w:rFonts w:hint="eastAsia" w:ascii="仿宋_GB2312" w:hAnsi="楷体" w:eastAsia="仿宋_GB2312"/>
          <w:b w:val="0"/>
          <w:color w:val="auto"/>
          <w:spacing w:val="-4"/>
          <w:sz w:val="28"/>
          <w:szCs w:val="28"/>
        </w:rPr>
        <w:t>卫生健康事物中心，爱国卫生委员会撤销，所有人员划入卫生健康委员会</w:t>
      </w:r>
      <w:r>
        <w:rPr>
          <w:rStyle w:val="17"/>
          <w:rFonts w:hint="eastAsia" w:ascii="仿宋_GB2312" w:hAnsi="楷体" w:eastAsia="仿宋_GB2312"/>
          <w:b w:val="0"/>
          <w:color w:val="auto"/>
          <w:spacing w:val="-4"/>
          <w:sz w:val="28"/>
          <w:szCs w:val="28"/>
          <w:lang w:eastAsia="zh-CN"/>
        </w:rPr>
        <w:t>，相应人员工资、社保、公积金以及公用及对个人补助增加</w:t>
      </w:r>
      <w:r>
        <w:rPr>
          <w:rStyle w:val="17"/>
          <w:rFonts w:hint="eastAsia" w:ascii="仿宋_GB2312" w:hAnsi="楷体" w:eastAsia="仿宋_GB2312"/>
          <w:b w:val="0"/>
          <w:color w:val="auto"/>
          <w:spacing w:val="-4"/>
          <w:sz w:val="28"/>
          <w:szCs w:val="28"/>
        </w:rPr>
        <w:t>。</w:t>
      </w:r>
    </w:p>
    <w:p>
      <w:pPr>
        <w:pageBreakBefore w:val="0"/>
        <w:kinsoku/>
        <w:wordWrap/>
        <w:overflowPunct/>
        <w:topLinePunct w:val="0"/>
        <w:autoSpaceDE/>
        <w:autoSpaceDN/>
        <w:bidi w:val="0"/>
        <w:adjustRightInd/>
        <w:spacing w:line="560" w:lineRule="exact"/>
        <w:ind w:firstLine="492" w:firstLineChars="181"/>
        <w:rPr>
          <w:rStyle w:val="17"/>
          <w:rFonts w:ascii="仿宋_GB2312" w:hAnsi="楷体" w:eastAsia="仿宋_GB2312"/>
          <w:b w:val="0"/>
          <w:color w:val="auto"/>
          <w:spacing w:val="-4"/>
          <w:sz w:val="28"/>
          <w:szCs w:val="28"/>
        </w:rPr>
      </w:pPr>
      <w:r>
        <w:rPr>
          <w:rStyle w:val="17"/>
          <w:rFonts w:ascii="仿宋_GB2312" w:hAnsi="楷体" w:eastAsia="仿宋_GB2312"/>
          <w:b w:val="0"/>
          <w:color w:val="auto"/>
          <w:spacing w:val="-4"/>
          <w:sz w:val="28"/>
          <w:szCs w:val="28"/>
        </w:rPr>
        <w:t>2021</w:t>
      </w:r>
      <w:r>
        <w:rPr>
          <w:rStyle w:val="17"/>
          <w:rFonts w:hint="eastAsia" w:ascii="仿宋_GB2312" w:hAnsi="楷体" w:eastAsia="仿宋_GB2312"/>
          <w:b w:val="0"/>
          <w:color w:val="auto"/>
          <w:spacing w:val="-4"/>
          <w:sz w:val="28"/>
          <w:szCs w:val="28"/>
        </w:rPr>
        <w:t>年一般公共预算“三公”经费数为</w:t>
      </w:r>
      <w:r>
        <w:rPr>
          <w:rStyle w:val="17"/>
          <w:rFonts w:hint="eastAsia" w:ascii="仿宋_GB2312" w:hAnsi="楷体" w:eastAsia="仿宋_GB2312"/>
          <w:b w:val="0"/>
          <w:color w:val="auto"/>
          <w:spacing w:val="-4"/>
          <w:sz w:val="28"/>
          <w:szCs w:val="28"/>
          <w:lang w:val="en-US" w:eastAsia="zh-CN"/>
        </w:rPr>
        <w:t>0.8</w:t>
      </w:r>
      <w:r>
        <w:rPr>
          <w:rStyle w:val="17"/>
          <w:rFonts w:hint="eastAsia" w:ascii="仿宋_GB2312" w:hAnsi="楷体" w:eastAsia="仿宋_GB2312"/>
          <w:b w:val="0"/>
          <w:color w:val="auto"/>
          <w:spacing w:val="-4"/>
          <w:sz w:val="28"/>
          <w:szCs w:val="28"/>
        </w:rPr>
        <w:t xml:space="preserve"> 万元，其中：因公出国（境）费</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元，公务用车购置</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万元，公务用车运行费</w:t>
      </w:r>
      <w:r>
        <w:rPr>
          <w:rStyle w:val="17"/>
          <w:rFonts w:hint="eastAsia" w:ascii="仿宋_GB2312" w:hAnsi="楷体" w:eastAsia="仿宋_GB2312"/>
          <w:b w:val="0"/>
          <w:color w:val="auto"/>
          <w:spacing w:val="-4"/>
          <w:sz w:val="28"/>
          <w:szCs w:val="28"/>
          <w:lang w:val="en-US" w:eastAsia="zh-CN"/>
        </w:rPr>
        <w:t>0.8</w:t>
      </w:r>
      <w:r>
        <w:rPr>
          <w:rStyle w:val="17"/>
          <w:rFonts w:hint="eastAsia" w:ascii="仿宋_GB2312" w:hAnsi="楷体" w:eastAsia="仿宋_GB2312"/>
          <w:b w:val="0"/>
          <w:color w:val="auto"/>
          <w:spacing w:val="-4"/>
          <w:sz w:val="28"/>
          <w:szCs w:val="28"/>
        </w:rPr>
        <w:t>万元，公务接待费</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万元。</w:t>
      </w:r>
    </w:p>
    <w:p>
      <w:pPr>
        <w:pageBreakBefore w:val="0"/>
        <w:kinsoku/>
        <w:wordWrap/>
        <w:overflowPunct/>
        <w:topLinePunct w:val="0"/>
        <w:autoSpaceDE/>
        <w:autoSpaceDN/>
        <w:bidi w:val="0"/>
        <w:adjustRightInd/>
        <w:spacing w:line="560" w:lineRule="exact"/>
        <w:ind w:firstLine="492" w:firstLineChars="181"/>
        <w:rPr>
          <w:rStyle w:val="17"/>
          <w:rFonts w:ascii="仿宋_GB2312" w:hAnsi="楷体" w:eastAsia="仿宋_GB2312"/>
          <w:b w:val="0"/>
          <w:color w:val="auto"/>
          <w:spacing w:val="-4"/>
          <w:sz w:val="28"/>
          <w:szCs w:val="28"/>
        </w:rPr>
      </w:pPr>
      <w:r>
        <w:rPr>
          <w:rStyle w:val="17"/>
          <w:rFonts w:ascii="仿宋_GB2312" w:hAnsi="楷体" w:eastAsia="仿宋_GB2312"/>
          <w:b w:val="0"/>
          <w:color w:val="auto"/>
          <w:spacing w:val="-4"/>
          <w:sz w:val="28"/>
          <w:szCs w:val="28"/>
        </w:rPr>
        <w:t>2021</w:t>
      </w:r>
      <w:r>
        <w:rPr>
          <w:rStyle w:val="17"/>
          <w:rFonts w:hint="eastAsia" w:ascii="仿宋_GB2312" w:hAnsi="楷体" w:eastAsia="仿宋_GB2312"/>
          <w:b w:val="0"/>
          <w:color w:val="auto"/>
          <w:spacing w:val="-4"/>
          <w:sz w:val="28"/>
          <w:szCs w:val="28"/>
        </w:rPr>
        <w:t>年一般公共预算“三公”经费比上年增加</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万元，其中：因公出国（境）费增加</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万元，主要原因是未安排预算；公务用车购置费为0，未安排预算；公务用车运行费增加</w:t>
      </w:r>
      <w:r>
        <w:rPr>
          <w:rStyle w:val="17"/>
          <w:rFonts w:hint="eastAsia" w:ascii="仿宋_GB2312" w:hAnsi="楷体" w:eastAsia="仿宋_GB2312"/>
          <w:b w:val="0"/>
          <w:color w:val="auto"/>
          <w:spacing w:val="-4"/>
          <w:sz w:val="28"/>
          <w:szCs w:val="28"/>
          <w:lang w:val="en-US" w:eastAsia="zh-CN"/>
        </w:rPr>
        <w:t>0</w:t>
      </w:r>
      <w:r>
        <w:rPr>
          <w:rStyle w:val="17"/>
          <w:rFonts w:ascii="仿宋_GB2312" w:hAnsi="楷体" w:eastAsia="仿宋_GB2312"/>
          <w:b w:val="0"/>
          <w:color w:val="auto"/>
          <w:spacing w:val="-4"/>
          <w:sz w:val="28"/>
          <w:szCs w:val="28"/>
        </w:rPr>
        <w:t xml:space="preserve"> </w:t>
      </w:r>
      <w:r>
        <w:rPr>
          <w:rStyle w:val="17"/>
          <w:rFonts w:hint="eastAsia" w:ascii="仿宋_GB2312" w:hAnsi="楷体" w:eastAsia="仿宋_GB2312"/>
          <w:b w:val="0"/>
          <w:color w:val="auto"/>
          <w:spacing w:val="-4"/>
          <w:sz w:val="28"/>
          <w:szCs w:val="28"/>
        </w:rPr>
        <w:t>万元，主要原因是未安排预算；公务接待费增加</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万元，主要原因是未安排预算。</w:t>
      </w:r>
    </w:p>
    <w:p>
      <w:pPr>
        <w:pStyle w:val="4"/>
        <w:pageBreakBefore w:val="0"/>
        <w:kinsoku/>
        <w:wordWrap/>
        <w:overflowPunct/>
        <w:topLinePunct w:val="0"/>
        <w:autoSpaceDE/>
        <w:autoSpaceDN/>
        <w:bidi w:val="0"/>
        <w:adjustRightInd/>
        <w:spacing w:line="560" w:lineRule="exact"/>
        <w:rPr>
          <w:rStyle w:val="17"/>
          <w:rFonts w:ascii="仿宋" w:hAnsi="仿宋" w:eastAsia="仿宋"/>
          <w:b/>
          <w:bCs/>
          <w:color w:val="auto"/>
        </w:rPr>
      </w:pPr>
      <w:bookmarkStart w:id="15" w:name="_Toc70450302"/>
      <w:r>
        <w:rPr>
          <w:rStyle w:val="17"/>
          <w:rFonts w:hint="eastAsia" w:ascii="仿宋" w:hAnsi="仿宋" w:eastAsia="仿宋"/>
          <w:b/>
          <w:bCs/>
          <w:color w:val="auto"/>
        </w:rPr>
        <w:t>（三）专项支出管理及使用情况</w:t>
      </w:r>
      <w:bookmarkEnd w:id="15"/>
    </w:p>
    <w:p>
      <w:pPr>
        <w:pStyle w:val="5"/>
        <w:pageBreakBefore w:val="0"/>
        <w:kinsoku/>
        <w:wordWrap/>
        <w:overflowPunct/>
        <w:topLinePunct w:val="0"/>
        <w:autoSpaceDE/>
        <w:autoSpaceDN/>
        <w:bidi w:val="0"/>
        <w:adjustRightInd/>
        <w:spacing w:line="560" w:lineRule="exact"/>
        <w:ind w:firstLine="562" w:firstLineChars="200"/>
        <w:rPr>
          <w:rStyle w:val="17"/>
          <w:rFonts w:ascii="仿宋" w:hAnsi="仿宋" w:eastAsia="仿宋"/>
          <w:b/>
          <w:bCs/>
          <w:color w:val="auto"/>
        </w:rPr>
      </w:pPr>
      <w:bookmarkStart w:id="16" w:name="_Toc70450303"/>
      <w:r>
        <w:rPr>
          <w:rStyle w:val="17"/>
          <w:rFonts w:hint="eastAsia" w:ascii="仿宋" w:hAnsi="仿宋" w:eastAsia="仿宋"/>
          <w:b/>
          <w:bCs/>
          <w:color w:val="auto"/>
        </w:rPr>
        <w:t>1、专项资金安排落实、总投入等情况分析</w:t>
      </w:r>
      <w:bookmarkEnd w:id="16"/>
    </w:p>
    <w:p>
      <w:pPr>
        <w:pageBreakBefore w:val="0"/>
        <w:kinsoku/>
        <w:wordWrap/>
        <w:overflowPunct/>
        <w:topLinePunct w:val="0"/>
        <w:autoSpaceDE/>
        <w:autoSpaceDN/>
        <w:bidi w:val="0"/>
        <w:adjustRightInd/>
        <w:spacing w:line="560" w:lineRule="exact"/>
        <w:ind w:firstLine="492" w:firstLineChars="181"/>
        <w:rPr>
          <w:rStyle w:val="17"/>
          <w:rFonts w:ascii="仿宋_GB2312" w:hAnsi="楷体" w:eastAsia="仿宋_GB2312"/>
          <w:b w:val="0"/>
          <w:color w:val="auto"/>
          <w:spacing w:val="-4"/>
          <w:sz w:val="28"/>
          <w:szCs w:val="28"/>
        </w:rPr>
      </w:pPr>
      <w:r>
        <w:rPr>
          <w:rStyle w:val="17"/>
          <w:rFonts w:ascii="仿宋_GB2312" w:hAnsi="楷体" w:eastAsia="仿宋_GB2312"/>
          <w:b w:val="0"/>
          <w:color w:val="auto"/>
          <w:spacing w:val="-4"/>
          <w:sz w:val="28"/>
          <w:szCs w:val="28"/>
        </w:rPr>
        <w:t>2021</w:t>
      </w:r>
      <w:r>
        <w:rPr>
          <w:rStyle w:val="17"/>
          <w:rFonts w:hint="eastAsia" w:ascii="仿宋_GB2312" w:hAnsi="楷体" w:eastAsia="仿宋_GB2312"/>
          <w:b w:val="0"/>
          <w:color w:val="auto"/>
          <w:spacing w:val="-4"/>
          <w:sz w:val="28"/>
          <w:szCs w:val="28"/>
        </w:rPr>
        <w:t>年预算安排专项资金</w:t>
      </w:r>
      <w:r>
        <w:rPr>
          <w:rStyle w:val="17"/>
          <w:rFonts w:hint="eastAsia" w:ascii="仿宋_GB2312" w:hAnsi="楷体" w:eastAsia="仿宋_GB2312"/>
          <w:b w:val="0"/>
          <w:color w:val="auto"/>
          <w:spacing w:val="-4"/>
          <w:sz w:val="28"/>
          <w:szCs w:val="28"/>
          <w:lang w:val="en-US" w:eastAsia="zh-CN"/>
        </w:rPr>
        <w:t>3356.30</w:t>
      </w:r>
      <w:r>
        <w:rPr>
          <w:rStyle w:val="17"/>
          <w:rFonts w:hint="eastAsia" w:ascii="仿宋_GB2312" w:hAnsi="楷体" w:eastAsia="仿宋_GB2312"/>
          <w:b w:val="0"/>
          <w:color w:val="auto"/>
          <w:spacing w:val="-4"/>
          <w:sz w:val="28"/>
          <w:szCs w:val="28"/>
        </w:rPr>
        <w:t>万元，实际到位</w:t>
      </w:r>
      <w:r>
        <w:rPr>
          <w:rStyle w:val="17"/>
          <w:rFonts w:hint="eastAsia" w:ascii="仿宋_GB2312" w:hAnsi="楷体" w:eastAsia="仿宋_GB2312"/>
          <w:b w:val="0"/>
          <w:color w:val="auto"/>
          <w:spacing w:val="-4"/>
          <w:sz w:val="28"/>
          <w:szCs w:val="28"/>
          <w:lang w:val="en-US" w:eastAsia="zh-CN"/>
        </w:rPr>
        <w:t>3356.30</w:t>
      </w:r>
      <w:r>
        <w:rPr>
          <w:rStyle w:val="17"/>
          <w:rFonts w:hint="eastAsia" w:ascii="仿宋_GB2312" w:hAnsi="楷体" w:eastAsia="仿宋_GB2312"/>
          <w:b w:val="0"/>
          <w:color w:val="auto"/>
          <w:spacing w:val="-4"/>
          <w:sz w:val="28"/>
          <w:szCs w:val="28"/>
        </w:rPr>
        <w:t>万元,</w:t>
      </w:r>
      <w:r>
        <w:rPr>
          <w:rFonts w:hint="eastAsia"/>
          <w:color w:val="auto"/>
        </w:rPr>
        <w:t xml:space="preserve"> </w:t>
      </w:r>
      <w:r>
        <w:rPr>
          <w:rStyle w:val="17"/>
          <w:rFonts w:hint="eastAsia" w:ascii="仿宋_GB2312" w:hAnsi="楷体" w:eastAsia="仿宋_GB2312"/>
          <w:b w:val="0"/>
          <w:color w:val="auto"/>
          <w:spacing w:val="-4"/>
          <w:sz w:val="28"/>
          <w:szCs w:val="28"/>
        </w:rPr>
        <w:t>到位率</w:t>
      </w:r>
      <w:r>
        <w:rPr>
          <w:rStyle w:val="17"/>
          <w:rFonts w:hint="eastAsia" w:ascii="仿宋_GB2312" w:hAnsi="楷体" w:eastAsia="仿宋_GB2312"/>
          <w:b w:val="0"/>
          <w:color w:val="auto"/>
          <w:spacing w:val="-4"/>
          <w:sz w:val="28"/>
          <w:szCs w:val="28"/>
          <w:lang w:val="en-US" w:eastAsia="zh-CN"/>
        </w:rPr>
        <w:t>100</w:t>
      </w:r>
      <w:r>
        <w:rPr>
          <w:rStyle w:val="17"/>
          <w:rFonts w:hint="eastAsia" w:ascii="仿宋_GB2312" w:hAnsi="楷体" w:eastAsia="仿宋_GB2312"/>
          <w:b w:val="0"/>
          <w:color w:val="auto"/>
          <w:spacing w:val="-4"/>
          <w:sz w:val="28"/>
          <w:szCs w:val="28"/>
        </w:rPr>
        <w:t>％,其中:中央转移支付项目资金</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万元，自治区资金</w:t>
      </w:r>
      <w:r>
        <w:rPr>
          <w:rStyle w:val="17"/>
          <w:rFonts w:hint="eastAsia" w:ascii="仿宋_GB2312" w:hAnsi="楷体" w:eastAsia="仿宋_GB2312"/>
          <w:b w:val="0"/>
          <w:color w:val="auto"/>
          <w:spacing w:val="-4"/>
          <w:sz w:val="28"/>
          <w:szCs w:val="28"/>
          <w:lang w:val="en-US" w:eastAsia="zh-CN"/>
        </w:rPr>
        <w:t>591.70</w:t>
      </w:r>
      <w:r>
        <w:rPr>
          <w:rStyle w:val="17"/>
          <w:rFonts w:hint="eastAsia" w:ascii="仿宋_GB2312" w:hAnsi="楷体" w:eastAsia="仿宋_GB2312"/>
          <w:b w:val="0"/>
          <w:color w:val="auto"/>
          <w:spacing w:val="-4"/>
          <w:sz w:val="28"/>
          <w:szCs w:val="28"/>
        </w:rPr>
        <w:t>万元，本级安排</w:t>
      </w:r>
      <w:r>
        <w:rPr>
          <w:rStyle w:val="17"/>
          <w:rFonts w:hint="eastAsia" w:ascii="仿宋_GB2312" w:hAnsi="楷体" w:eastAsia="仿宋_GB2312"/>
          <w:b w:val="0"/>
          <w:color w:val="auto"/>
          <w:spacing w:val="-4"/>
          <w:sz w:val="28"/>
          <w:szCs w:val="28"/>
          <w:lang w:val="en-US" w:eastAsia="zh-CN"/>
        </w:rPr>
        <w:t>2764.60</w:t>
      </w:r>
      <w:r>
        <w:rPr>
          <w:rStyle w:val="17"/>
          <w:rFonts w:hint="eastAsia" w:ascii="仿宋_GB2312" w:hAnsi="楷体" w:eastAsia="仿宋_GB2312"/>
          <w:b w:val="0"/>
          <w:color w:val="auto"/>
          <w:spacing w:val="-4"/>
          <w:sz w:val="28"/>
          <w:szCs w:val="28"/>
        </w:rPr>
        <w:t>万元。</w:t>
      </w:r>
    </w:p>
    <w:p>
      <w:pPr>
        <w:pStyle w:val="5"/>
        <w:pageBreakBefore w:val="0"/>
        <w:kinsoku/>
        <w:wordWrap/>
        <w:overflowPunct/>
        <w:topLinePunct w:val="0"/>
        <w:autoSpaceDE/>
        <w:autoSpaceDN/>
        <w:bidi w:val="0"/>
        <w:adjustRightInd/>
        <w:spacing w:line="560" w:lineRule="exact"/>
        <w:ind w:firstLine="562" w:firstLineChars="200"/>
        <w:rPr>
          <w:rStyle w:val="17"/>
          <w:rFonts w:ascii="仿宋" w:hAnsi="仿宋" w:eastAsia="仿宋"/>
          <w:b/>
          <w:bCs/>
          <w:color w:val="auto"/>
        </w:rPr>
      </w:pPr>
      <w:bookmarkStart w:id="17" w:name="_Toc70450304"/>
      <w:r>
        <w:rPr>
          <w:rStyle w:val="17"/>
          <w:rFonts w:hint="eastAsia" w:ascii="仿宋" w:hAnsi="仿宋" w:eastAsia="仿宋"/>
          <w:b/>
          <w:bCs/>
          <w:color w:val="auto"/>
        </w:rPr>
        <w:t>2、专项资金实际使用情况</w:t>
      </w:r>
      <w:bookmarkEnd w:id="17"/>
    </w:p>
    <w:p>
      <w:pPr>
        <w:pageBreakBefore w:val="0"/>
        <w:kinsoku/>
        <w:wordWrap/>
        <w:overflowPunct/>
        <w:topLinePunct w:val="0"/>
        <w:autoSpaceDE/>
        <w:autoSpaceDN/>
        <w:bidi w:val="0"/>
        <w:adjustRightInd/>
        <w:spacing w:line="560" w:lineRule="exact"/>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2021年专项资金支出</w:t>
      </w:r>
      <w:r>
        <w:rPr>
          <w:rStyle w:val="17"/>
          <w:rFonts w:hint="eastAsia" w:ascii="仿宋_GB2312" w:hAnsi="楷体" w:eastAsia="仿宋_GB2312"/>
          <w:b w:val="0"/>
          <w:color w:val="auto"/>
          <w:spacing w:val="-4"/>
          <w:sz w:val="28"/>
          <w:szCs w:val="28"/>
          <w:lang w:val="en-US" w:eastAsia="zh-CN"/>
        </w:rPr>
        <w:t>3356.30</w:t>
      </w:r>
      <w:r>
        <w:rPr>
          <w:rStyle w:val="17"/>
          <w:rFonts w:hint="eastAsia" w:ascii="仿宋_GB2312" w:hAnsi="楷体" w:eastAsia="仿宋_GB2312"/>
          <w:b w:val="0"/>
          <w:color w:val="auto"/>
          <w:spacing w:val="-4"/>
          <w:sz w:val="28"/>
          <w:szCs w:val="28"/>
        </w:rPr>
        <w:t>万元，占总支出的</w:t>
      </w:r>
      <w:r>
        <w:rPr>
          <w:rStyle w:val="17"/>
          <w:rFonts w:hint="eastAsia" w:ascii="仿宋_GB2312" w:hAnsi="楷体" w:eastAsia="仿宋_GB2312"/>
          <w:b w:val="0"/>
          <w:color w:val="auto"/>
          <w:spacing w:val="-4"/>
          <w:sz w:val="28"/>
          <w:szCs w:val="28"/>
          <w:lang w:val="en-US" w:eastAsia="zh-CN"/>
        </w:rPr>
        <w:t>85.50</w:t>
      </w:r>
      <w:r>
        <w:rPr>
          <w:rStyle w:val="17"/>
          <w:rFonts w:hint="eastAsia" w:ascii="仿宋_GB2312" w:hAnsi="楷体" w:eastAsia="仿宋_GB2312"/>
          <w:b w:val="0"/>
          <w:color w:val="auto"/>
          <w:spacing w:val="-4"/>
          <w:sz w:val="28"/>
          <w:szCs w:val="28"/>
        </w:rPr>
        <w:t>%，其中2021年专项项目支出比上年</w:t>
      </w:r>
      <w:r>
        <w:rPr>
          <w:rStyle w:val="17"/>
          <w:rFonts w:hint="eastAsia" w:ascii="仿宋_GB2312" w:hAnsi="楷体" w:eastAsia="仿宋_GB2312"/>
          <w:b w:val="0"/>
          <w:color w:val="auto"/>
          <w:spacing w:val="-4"/>
          <w:sz w:val="28"/>
          <w:szCs w:val="28"/>
          <w:lang w:val="en-US" w:eastAsia="zh-CN"/>
        </w:rPr>
        <w:t>4990.01</w:t>
      </w:r>
      <w:r>
        <w:rPr>
          <w:rStyle w:val="17"/>
          <w:rFonts w:hint="eastAsia" w:ascii="仿宋_GB2312" w:hAnsi="楷体" w:eastAsia="仿宋_GB2312"/>
          <w:b w:val="0"/>
          <w:color w:val="auto"/>
          <w:spacing w:val="-4"/>
          <w:sz w:val="28"/>
          <w:szCs w:val="28"/>
        </w:rPr>
        <w:t>万元减少</w:t>
      </w:r>
      <w:r>
        <w:rPr>
          <w:rStyle w:val="17"/>
          <w:rFonts w:hint="eastAsia" w:ascii="仿宋_GB2312" w:hAnsi="楷体" w:eastAsia="仿宋_GB2312"/>
          <w:b w:val="0"/>
          <w:color w:val="auto"/>
          <w:spacing w:val="-4"/>
          <w:sz w:val="28"/>
          <w:szCs w:val="28"/>
          <w:lang w:val="en-US" w:eastAsia="zh-CN"/>
        </w:rPr>
        <w:t>1633.71</w:t>
      </w:r>
      <w:r>
        <w:rPr>
          <w:rStyle w:val="17"/>
          <w:rFonts w:hint="eastAsia" w:ascii="仿宋_GB2312" w:hAnsi="楷体" w:eastAsia="仿宋_GB2312"/>
          <w:b w:val="0"/>
          <w:color w:val="auto"/>
          <w:spacing w:val="-4"/>
          <w:sz w:val="28"/>
          <w:szCs w:val="28"/>
        </w:rPr>
        <w:t>万元，下降</w:t>
      </w:r>
      <w:r>
        <w:rPr>
          <w:rStyle w:val="17"/>
          <w:rFonts w:hint="eastAsia" w:ascii="仿宋_GB2312" w:hAnsi="楷体" w:eastAsia="仿宋_GB2312"/>
          <w:b w:val="0"/>
          <w:color w:val="auto"/>
          <w:spacing w:val="-4"/>
          <w:sz w:val="28"/>
          <w:szCs w:val="28"/>
          <w:lang w:val="en-US" w:eastAsia="zh-CN"/>
        </w:rPr>
        <w:t>32.74</w:t>
      </w:r>
      <w:r>
        <w:rPr>
          <w:rStyle w:val="17"/>
          <w:rFonts w:hint="eastAsia" w:ascii="仿宋_GB2312" w:hAnsi="楷体" w:eastAsia="仿宋_GB2312"/>
          <w:b w:val="0"/>
          <w:color w:val="auto"/>
          <w:spacing w:val="-4"/>
          <w:sz w:val="28"/>
          <w:szCs w:val="28"/>
        </w:rPr>
        <w:t>%。支出减少的主要原因是</w:t>
      </w:r>
      <w:r>
        <w:rPr>
          <w:rStyle w:val="17"/>
          <w:rFonts w:hint="eastAsia" w:ascii="仿宋_GB2312" w:hAnsi="楷体" w:eastAsia="仿宋_GB2312"/>
          <w:b w:val="0"/>
          <w:color w:val="auto"/>
          <w:spacing w:val="-4"/>
          <w:sz w:val="28"/>
          <w:szCs w:val="28"/>
          <w:lang w:eastAsia="zh-CN"/>
        </w:rPr>
        <w:t>直达资金支付缓慢</w:t>
      </w:r>
      <w:r>
        <w:rPr>
          <w:rStyle w:val="17"/>
          <w:rFonts w:hint="eastAsia" w:ascii="仿宋_GB2312" w:hAnsi="楷体" w:eastAsia="仿宋_GB2312"/>
          <w:b w:val="0"/>
          <w:color w:val="auto"/>
          <w:spacing w:val="-4"/>
          <w:sz w:val="28"/>
          <w:szCs w:val="28"/>
        </w:rPr>
        <w:t>。其中：</w:t>
      </w:r>
      <w:r>
        <w:rPr>
          <w:rStyle w:val="17"/>
          <w:rFonts w:hint="eastAsia" w:ascii="仿宋_GB2312" w:hAnsi="楷体" w:eastAsia="仿宋_GB2312"/>
          <w:b w:val="0"/>
          <w:color w:val="auto"/>
          <w:spacing w:val="-4"/>
          <w:sz w:val="28"/>
          <w:szCs w:val="28"/>
          <w:lang w:val="en-US" w:eastAsia="zh-CN"/>
        </w:rPr>
        <w:t>全民</w:t>
      </w:r>
      <w:r>
        <w:rPr>
          <w:rStyle w:val="17"/>
          <w:rFonts w:hint="eastAsia" w:ascii="仿宋_GB2312" w:hAnsi="楷体" w:eastAsia="仿宋_GB2312"/>
          <w:b w:val="0"/>
          <w:color w:val="auto"/>
          <w:spacing w:val="-4"/>
          <w:sz w:val="28"/>
          <w:szCs w:val="28"/>
          <w:lang w:eastAsia="zh-CN"/>
        </w:rPr>
        <w:t>体检</w:t>
      </w:r>
      <w:r>
        <w:rPr>
          <w:rStyle w:val="17"/>
          <w:rFonts w:hint="eastAsia" w:ascii="仿宋_GB2312" w:hAnsi="楷体" w:eastAsia="仿宋_GB2312"/>
          <w:b w:val="0"/>
          <w:color w:val="auto"/>
          <w:spacing w:val="-4"/>
          <w:sz w:val="28"/>
          <w:szCs w:val="28"/>
        </w:rPr>
        <w:t>项目安排</w:t>
      </w:r>
      <w:r>
        <w:rPr>
          <w:rStyle w:val="17"/>
          <w:rFonts w:hint="eastAsia" w:ascii="仿宋_GB2312" w:hAnsi="楷体" w:eastAsia="仿宋_GB2312"/>
          <w:b w:val="0"/>
          <w:color w:val="auto"/>
          <w:spacing w:val="-4"/>
          <w:sz w:val="28"/>
          <w:szCs w:val="28"/>
          <w:lang w:val="en-US" w:eastAsia="zh-CN"/>
        </w:rPr>
        <w:t>1.64</w:t>
      </w:r>
      <w:r>
        <w:rPr>
          <w:rStyle w:val="17"/>
          <w:rFonts w:hint="eastAsia" w:ascii="仿宋_GB2312" w:hAnsi="楷体" w:eastAsia="仿宋_GB2312"/>
          <w:b w:val="0"/>
          <w:color w:val="auto"/>
          <w:spacing w:val="-4"/>
          <w:sz w:val="28"/>
          <w:szCs w:val="28"/>
        </w:rPr>
        <w:t>万元，主要用于完成</w:t>
      </w:r>
      <w:r>
        <w:rPr>
          <w:rStyle w:val="17"/>
          <w:rFonts w:hint="eastAsia" w:ascii="仿宋_GB2312" w:hAnsi="楷体" w:eastAsia="仿宋_GB2312"/>
          <w:b w:val="0"/>
          <w:color w:val="auto"/>
          <w:spacing w:val="-4"/>
          <w:sz w:val="28"/>
          <w:szCs w:val="28"/>
          <w:lang w:eastAsia="zh-CN"/>
        </w:rPr>
        <w:t>全县人民体检经费</w:t>
      </w:r>
      <w:r>
        <w:rPr>
          <w:rStyle w:val="17"/>
          <w:rFonts w:hint="eastAsia" w:ascii="仿宋_GB2312" w:hAnsi="楷体" w:eastAsia="仿宋_GB2312"/>
          <w:b w:val="0"/>
          <w:color w:val="auto"/>
          <w:spacing w:val="-4"/>
          <w:sz w:val="28"/>
          <w:szCs w:val="28"/>
        </w:rPr>
        <w:t xml:space="preserve"> ，村医工资项目安排</w:t>
      </w:r>
      <w:r>
        <w:rPr>
          <w:rStyle w:val="17"/>
          <w:rFonts w:hint="eastAsia" w:ascii="仿宋_GB2312" w:hAnsi="楷体" w:eastAsia="仿宋_GB2312"/>
          <w:b w:val="0"/>
          <w:color w:val="auto"/>
          <w:spacing w:val="-4"/>
          <w:sz w:val="28"/>
          <w:szCs w:val="28"/>
          <w:lang w:val="en-US" w:eastAsia="zh-CN"/>
        </w:rPr>
        <w:t>58.4</w:t>
      </w:r>
      <w:r>
        <w:rPr>
          <w:rStyle w:val="17"/>
          <w:rFonts w:hint="eastAsia" w:ascii="仿宋_GB2312" w:hAnsi="楷体" w:eastAsia="仿宋_GB2312"/>
          <w:b w:val="0"/>
          <w:color w:val="auto"/>
          <w:spacing w:val="-4"/>
          <w:sz w:val="28"/>
          <w:szCs w:val="28"/>
        </w:rPr>
        <w:t>万元，主要用于完成</w:t>
      </w:r>
      <w:r>
        <w:rPr>
          <w:rStyle w:val="17"/>
          <w:rFonts w:hint="eastAsia" w:ascii="仿宋_GB2312" w:hAnsi="楷体" w:eastAsia="仿宋_GB2312"/>
          <w:b w:val="0"/>
          <w:color w:val="auto"/>
          <w:spacing w:val="-4"/>
          <w:sz w:val="28"/>
          <w:szCs w:val="28"/>
          <w:lang w:eastAsia="zh-CN"/>
        </w:rPr>
        <w:t>全县</w:t>
      </w:r>
      <w:r>
        <w:rPr>
          <w:rStyle w:val="17"/>
          <w:rFonts w:hint="eastAsia" w:ascii="仿宋_GB2312" w:hAnsi="楷体" w:eastAsia="仿宋_GB2312"/>
          <w:b w:val="0"/>
          <w:color w:val="auto"/>
          <w:spacing w:val="-4"/>
          <w:sz w:val="28"/>
          <w:szCs w:val="28"/>
          <w:lang w:val="en-US" w:eastAsia="zh-CN"/>
        </w:rPr>
        <w:t>32名村医工资福利的发放，基本公共卫生项目安排28万元，主要用于是促进基本公共卫生服务逐步均等化的重要内容，是深化医药卫生体制改革的重要工作。新冠疫情防控县级资金项目安排2379.61万元，主要用于全县疫情防控物资耗材及办公等费用支出，计生宣传员津贴项目安排89.30万元，主要用于为全县农村已婚育龄妇女提供****避孕节育措施指导、落实****节育措施，全程生育指导与避孕咨询，婚前咨询与新婚保健，避孕药具发放；免费孕前优生健康检查等，及季度查孕查环等项目。为全县153名村级****专（兼）职宣传员定期核发津贴，并进行绩效考核，计生奖励扶助项目安排799.35万元，主要用于国家三项制度：目标1：实施农村****家庭奖励扶助制度，解决农村独生子女和双女家庭的养老问题，提高家庭发展能力；目标2：实施西部“少生快富”工程，改善****家庭生产生活状况，引导和帮助****家庭发展生产，促进西部地区进一步降低生育水平；目标3：实施****家庭特别扶助制度，缓解****困难家庭在生产、生活、医疗和养老等方面的特殊困难，保障和改善民生，促进社会和谐稳定。自治区各项制度：目标1：实施独生子女死亡家庭一次性扶助制度，缓解****困难家庭在生产、生活、医疗和养老等方面的特殊困难，保障和改善民生，促进社会和谐稳定；目标2：实施****“少生快富”工程，改善****农牧民家庭生产生活状况，扶持****农牧民家庭发展生产；目标3：实施自治区城镇****奖励制度，缓解城镇****家庭在生产生活和养老方面面临的实际困难。目标4：实施扩面县特殊奖励制度，不断完善****利益导向机制，引导更多的农牧民自愿少生子女，稳定低生育水平，保障和改善民生，促进社会和谐稳定。</w:t>
      </w:r>
    </w:p>
    <w:p>
      <w:pPr>
        <w:pStyle w:val="5"/>
        <w:pageBreakBefore w:val="0"/>
        <w:kinsoku/>
        <w:wordWrap/>
        <w:overflowPunct/>
        <w:topLinePunct w:val="0"/>
        <w:autoSpaceDE/>
        <w:autoSpaceDN/>
        <w:bidi w:val="0"/>
        <w:adjustRightInd/>
        <w:spacing w:line="560" w:lineRule="exact"/>
        <w:ind w:firstLine="562" w:firstLineChars="200"/>
        <w:rPr>
          <w:rStyle w:val="17"/>
          <w:rFonts w:ascii="仿宋" w:hAnsi="仿宋" w:eastAsia="仿宋"/>
          <w:b/>
          <w:bCs/>
          <w:color w:val="auto"/>
        </w:rPr>
      </w:pPr>
      <w:bookmarkStart w:id="18" w:name="_Toc70450305"/>
      <w:r>
        <w:rPr>
          <w:rStyle w:val="17"/>
          <w:rFonts w:hint="eastAsia" w:ascii="仿宋" w:hAnsi="仿宋" w:eastAsia="仿宋"/>
          <w:b/>
          <w:bCs/>
          <w:color w:val="auto"/>
        </w:rPr>
        <w:t>3、专项资金管理情况</w:t>
      </w:r>
      <w:bookmarkEnd w:id="18"/>
    </w:p>
    <w:p>
      <w:pPr>
        <w:pageBreakBefore w:val="0"/>
        <w:kinsoku/>
        <w:wordWrap/>
        <w:overflowPunct/>
        <w:topLinePunct w:val="0"/>
        <w:autoSpaceDE/>
        <w:autoSpaceDN/>
        <w:bidi w:val="0"/>
        <w:adjustRightInd/>
        <w:spacing w:line="560" w:lineRule="exact"/>
        <w:ind w:firstLine="492" w:firstLineChars="181"/>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为规范专项资金使用，提高专项资金使用效益，</w:t>
      </w:r>
      <w:r>
        <w:rPr>
          <w:rStyle w:val="17"/>
          <w:rFonts w:hint="eastAsia" w:ascii="仿宋_GB2312" w:hAnsi="楷体" w:eastAsia="仿宋_GB2312"/>
          <w:b w:val="0"/>
          <w:color w:val="auto"/>
          <w:spacing w:val="-4"/>
          <w:sz w:val="28"/>
          <w:szCs w:val="28"/>
          <w:lang w:eastAsia="zh-CN"/>
        </w:rPr>
        <w:t>特克斯县卫生健康委员会</w:t>
      </w:r>
      <w:r>
        <w:rPr>
          <w:rStyle w:val="17"/>
          <w:rFonts w:hint="eastAsia" w:ascii="仿宋_GB2312" w:hAnsi="楷体" w:eastAsia="仿宋_GB2312"/>
          <w:b w:val="0"/>
          <w:color w:val="auto"/>
          <w:spacing w:val="-4"/>
          <w:sz w:val="28"/>
          <w:szCs w:val="28"/>
        </w:rPr>
        <w:t>主要采取四项措施。</w:t>
      </w:r>
    </w:p>
    <w:p>
      <w:pPr>
        <w:pageBreakBefore w:val="0"/>
        <w:kinsoku/>
        <w:wordWrap/>
        <w:overflowPunct/>
        <w:topLinePunct w:val="0"/>
        <w:autoSpaceDE/>
        <w:autoSpaceDN/>
        <w:bidi w:val="0"/>
        <w:adjustRightInd/>
        <w:spacing w:line="560" w:lineRule="exact"/>
        <w:ind w:firstLine="492" w:firstLineChars="181"/>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一是制订专项资金管理制度；二是各专项资金建立了专帐；三是制订了项目实施方案；四是认真组织项目验收。切实确保专项资金都做到了专款专用。其中：</w:t>
      </w:r>
    </w:p>
    <w:p>
      <w:pPr>
        <w:pageBreakBefore w:val="0"/>
        <w:kinsoku/>
        <w:wordWrap/>
        <w:overflowPunct/>
        <w:topLinePunct w:val="0"/>
        <w:autoSpaceDE/>
        <w:autoSpaceDN/>
        <w:bidi w:val="0"/>
        <w:adjustRightInd/>
        <w:spacing w:line="560" w:lineRule="exact"/>
        <w:ind w:firstLine="492" w:firstLineChars="181"/>
        <w:rPr>
          <w:rStyle w:val="17"/>
          <w:rFonts w:ascii="仿宋_GB2312" w:hAnsi="楷体" w:eastAsia="仿宋_GB2312"/>
          <w:b w:val="0"/>
          <w:color w:val="auto"/>
          <w:spacing w:val="-4"/>
          <w:sz w:val="28"/>
          <w:szCs w:val="28"/>
          <w:highlight w:val="none"/>
        </w:rPr>
      </w:pPr>
      <w:r>
        <w:rPr>
          <w:rStyle w:val="17"/>
          <w:rFonts w:hint="eastAsia" w:ascii="仿宋_GB2312" w:hAnsi="楷体" w:eastAsia="仿宋_GB2312"/>
          <w:b w:val="0"/>
          <w:color w:val="auto"/>
          <w:spacing w:val="-4"/>
          <w:sz w:val="28"/>
          <w:szCs w:val="28"/>
        </w:rPr>
        <w:t>（</w:t>
      </w:r>
      <w:r>
        <w:rPr>
          <w:rStyle w:val="17"/>
          <w:rFonts w:hint="eastAsia" w:ascii="仿宋_GB2312" w:hAnsi="楷体" w:eastAsia="仿宋_GB2312"/>
          <w:b w:val="0"/>
          <w:color w:val="auto"/>
          <w:spacing w:val="-4"/>
          <w:sz w:val="28"/>
          <w:szCs w:val="28"/>
          <w:highlight w:val="none"/>
        </w:rPr>
        <w:t>1）制定了《</w:t>
      </w:r>
      <w:r>
        <w:rPr>
          <w:rStyle w:val="17"/>
          <w:rFonts w:hint="eastAsia" w:ascii="仿宋_GB2312" w:hAnsi="楷体" w:eastAsia="仿宋_GB2312"/>
          <w:b w:val="0"/>
          <w:color w:val="auto"/>
          <w:spacing w:val="-4"/>
          <w:sz w:val="28"/>
          <w:szCs w:val="28"/>
          <w:highlight w:val="none"/>
          <w:lang w:val="en-US" w:eastAsia="zh-CN"/>
        </w:rPr>
        <w:t>基本公共卫生服务</w:t>
      </w:r>
      <w:r>
        <w:rPr>
          <w:rStyle w:val="17"/>
          <w:rFonts w:hint="eastAsia" w:ascii="仿宋_GB2312" w:hAnsi="楷体" w:eastAsia="仿宋_GB2312"/>
          <w:b w:val="0"/>
          <w:color w:val="auto"/>
          <w:spacing w:val="-4"/>
          <w:sz w:val="28"/>
          <w:szCs w:val="28"/>
          <w:highlight w:val="none"/>
        </w:rPr>
        <w:t>》，《</w:t>
      </w:r>
      <w:r>
        <w:rPr>
          <w:rStyle w:val="17"/>
          <w:rFonts w:hint="eastAsia" w:ascii="仿宋_GB2312" w:hAnsi="楷体" w:eastAsia="仿宋_GB2312"/>
          <w:b w:val="0"/>
          <w:color w:val="auto"/>
          <w:spacing w:val="-4"/>
          <w:sz w:val="28"/>
          <w:szCs w:val="28"/>
          <w:highlight w:val="none"/>
          <w:lang w:val="en-US" w:eastAsia="zh-CN"/>
        </w:rPr>
        <w:t>基本药物</w:t>
      </w:r>
      <w:r>
        <w:rPr>
          <w:rStyle w:val="17"/>
          <w:rFonts w:hint="eastAsia" w:ascii="仿宋_GB2312" w:hAnsi="楷体" w:eastAsia="仿宋_GB2312"/>
          <w:b w:val="0"/>
          <w:color w:val="auto"/>
          <w:spacing w:val="-4"/>
          <w:sz w:val="28"/>
          <w:szCs w:val="28"/>
          <w:highlight w:val="none"/>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7"/>
          <w:rFonts w:ascii="仿宋_GB2312" w:hAnsi="楷体" w:eastAsia="仿宋_GB2312"/>
          <w:b w:val="0"/>
          <w:color w:val="auto"/>
          <w:spacing w:val="-4"/>
          <w:sz w:val="28"/>
          <w:szCs w:val="28"/>
          <w:highlight w:val="none"/>
        </w:rPr>
      </w:pPr>
      <w:r>
        <w:rPr>
          <w:rStyle w:val="17"/>
          <w:rFonts w:hint="eastAsia" w:ascii="仿宋_GB2312" w:hAnsi="楷体" w:eastAsia="仿宋_GB2312"/>
          <w:b w:val="0"/>
          <w:color w:val="auto"/>
          <w:spacing w:val="-4"/>
          <w:sz w:val="28"/>
          <w:szCs w:val="28"/>
          <w:highlight w:val="none"/>
        </w:rPr>
        <w:t>（</w:t>
      </w:r>
      <w:r>
        <w:rPr>
          <w:rStyle w:val="17"/>
          <w:rFonts w:ascii="仿宋_GB2312" w:hAnsi="楷体" w:eastAsia="仿宋_GB2312"/>
          <w:b w:val="0"/>
          <w:color w:val="auto"/>
          <w:spacing w:val="-4"/>
          <w:sz w:val="28"/>
          <w:szCs w:val="28"/>
          <w:highlight w:val="none"/>
        </w:rPr>
        <w:t>2</w:t>
      </w:r>
      <w:r>
        <w:rPr>
          <w:rStyle w:val="17"/>
          <w:rFonts w:hint="eastAsia" w:ascii="仿宋_GB2312" w:hAnsi="楷体" w:eastAsia="仿宋_GB2312"/>
          <w:b w:val="0"/>
          <w:color w:val="auto"/>
          <w:spacing w:val="-4"/>
          <w:sz w:val="28"/>
          <w:szCs w:val="28"/>
          <w:highlight w:val="none"/>
        </w:rPr>
        <w:t>）建立</w:t>
      </w:r>
      <w:r>
        <w:rPr>
          <w:rStyle w:val="17"/>
          <w:rFonts w:hint="eastAsia" w:ascii="仿宋_GB2312" w:hAnsi="楷体" w:eastAsia="仿宋_GB2312"/>
          <w:b w:val="0"/>
          <w:spacing w:val="-4"/>
          <w:sz w:val="28"/>
          <w:szCs w:val="28"/>
          <w:highlight w:val="none"/>
          <w:lang w:val="en-US" w:eastAsia="zh-CN"/>
        </w:rPr>
        <w:t>基本药物</w:t>
      </w:r>
      <w:r>
        <w:rPr>
          <w:rStyle w:val="17"/>
          <w:rFonts w:hint="eastAsia" w:ascii="仿宋_GB2312" w:hAnsi="楷体" w:eastAsia="仿宋_GB2312"/>
          <w:b w:val="0"/>
          <w:spacing w:val="-4"/>
          <w:sz w:val="28"/>
          <w:szCs w:val="28"/>
          <w:highlight w:val="none"/>
          <w:lang w:eastAsia="zh-CN"/>
        </w:rPr>
        <w:t>、基本公共卫生服务</w:t>
      </w:r>
      <w:r>
        <w:rPr>
          <w:rStyle w:val="17"/>
          <w:rFonts w:hint="eastAsia" w:ascii="仿宋_GB2312" w:hAnsi="楷体" w:eastAsia="仿宋_GB2312"/>
          <w:b w:val="0"/>
          <w:spacing w:val="-4"/>
          <w:sz w:val="28"/>
          <w:szCs w:val="28"/>
          <w:highlight w:val="none"/>
        </w:rPr>
        <w:t>专项资金专帐，做到有据可依，有据可查。</w:t>
      </w:r>
    </w:p>
    <w:p>
      <w:pPr>
        <w:pageBreakBefore w:val="0"/>
        <w:kinsoku/>
        <w:wordWrap/>
        <w:overflowPunct/>
        <w:topLinePunct w:val="0"/>
        <w:autoSpaceDE/>
        <w:autoSpaceDN/>
        <w:bidi w:val="0"/>
        <w:adjustRightInd/>
        <w:spacing w:line="560" w:lineRule="exact"/>
        <w:ind w:firstLine="492" w:firstLineChars="181"/>
        <w:rPr>
          <w:rStyle w:val="17"/>
          <w:rFonts w:ascii="仿宋_GB2312" w:hAnsi="楷体" w:eastAsia="仿宋_GB2312"/>
          <w:b w:val="0"/>
          <w:color w:val="auto"/>
          <w:spacing w:val="-4"/>
          <w:sz w:val="28"/>
          <w:szCs w:val="28"/>
          <w:highlight w:val="none"/>
        </w:rPr>
      </w:pPr>
      <w:r>
        <w:rPr>
          <w:rStyle w:val="17"/>
          <w:rFonts w:hint="eastAsia" w:ascii="仿宋_GB2312" w:hAnsi="楷体" w:eastAsia="仿宋_GB2312"/>
          <w:b w:val="0"/>
          <w:color w:val="auto"/>
          <w:spacing w:val="-4"/>
          <w:sz w:val="28"/>
          <w:szCs w:val="28"/>
          <w:highlight w:val="none"/>
        </w:rPr>
        <w:t>（3）制订了</w:t>
      </w:r>
      <w:r>
        <w:rPr>
          <w:rStyle w:val="17"/>
          <w:rFonts w:hint="eastAsia" w:ascii="仿宋_GB2312" w:hAnsi="楷体" w:eastAsia="仿宋_GB2312"/>
          <w:b w:val="0"/>
          <w:color w:val="auto"/>
          <w:spacing w:val="-4"/>
          <w:sz w:val="28"/>
          <w:szCs w:val="28"/>
          <w:highlight w:val="none"/>
          <w:lang w:val="en-US" w:eastAsia="zh-CN"/>
        </w:rPr>
        <w:t>基本公共卫生、基本药物</w:t>
      </w:r>
      <w:r>
        <w:rPr>
          <w:rStyle w:val="17"/>
          <w:rFonts w:hint="eastAsia" w:ascii="仿宋_GB2312" w:hAnsi="楷体" w:eastAsia="仿宋_GB2312"/>
          <w:b w:val="0"/>
          <w:color w:val="auto"/>
          <w:spacing w:val="-4"/>
          <w:sz w:val="28"/>
          <w:szCs w:val="28"/>
          <w:highlight w:val="none"/>
        </w:rPr>
        <w:t>项目实施方案，确保项目</w:t>
      </w:r>
      <w:r>
        <w:rPr>
          <w:rStyle w:val="17"/>
          <w:rFonts w:hint="eastAsia" w:ascii="仿宋_GB2312" w:hAnsi="楷体" w:eastAsia="仿宋_GB2312"/>
          <w:b w:val="0"/>
          <w:color w:val="auto"/>
          <w:spacing w:val="-4"/>
          <w:sz w:val="28"/>
          <w:szCs w:val="28"/>
          <w:highlight w:val="none"/>
          <w:lang w:val="en-US" w:eastAsia="zh-CN"/>
        </w:rPr>
        <w:t>按照时间节点完成</w:t>
      </w:r>
      <w:r>
        <w:rPr>
          <w:rStyle w:val="17"/>
          <w:rFonts w:hint="eastAsia" w:ascii="仿宋_GB2312" w:hAnsi="楷体" w:eastAsia="仿宋_GB2312"/>
          <w:b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492" w:firstLineChars="181"/>
        <w:rPr>
          <w:rStyle w:val="17"/>
          <w:rFonts w:ascii="仿宋_GB2312" w:hAnsi="楷体" w:eastAsia="仿宋_GB2312"/>
          <w:b w:val="0"/>
          <w:color w:val="auto"/>
          <w:spacing w:val="-4"/>
          <w:sz w:val="28"/>
          <w:szCs w:val="28"/>
          <w:highlight w:val="none"/>
        </w:rPr>
      </w:pPr>
      <w:r>
        <w:rPr>
          <w:rStyle w:val="17"/>
          <w:rFonts w:hint="eastAsia" w:ascii="仿宋_GB2312" w:hAnsi="楷体" w:eastAsia="仿宋_GB2312"/>
          <w:b w:val="0"/>
          <w:color w:val="auto"/>
          <w:spacing w:val="-4"/>
          <w:sz w:val="28"/>
          <w:szCs w:val="28"/>
          <w:highlight w:val="none"/>
        </w:rPr>
        <w:t>（4）</w:t>
      </w:r>
      <w:r>
        <w:rPr>
          <w:rStyle w:val="17"/>
          <w:rFonts w:hint="eastAsia" w:ascii="仿宋_GB2312" w:hAnsi="楷体" w:eastAsia="仿宋_GB2312"/>
          <w:b w:val="0"/>
          <w:spacing w:val="-4"/>
          <w:sz w:val="28"/>
          <w:szCs w:val="28"/>
          <w:highlight w:val="none"/>
        </w:rPr>
        <w:t>认真组织</w:t>
      </w:r>
      <w:r>
        <w:rPr>
          <w:rStyle w:val="17"/>
          <w:rFonts w:hint="eastAsia" w:ascii="仿宋_GB2312" w:hAnsi="楷体" w:eastAsia="仿宋_GB2312"/>
          <w:b w:val="0"/>
          <w:spacing w:val="-4"/>
          <w:sz w:val="28"/>
          <w:szCs w:val="28"/>
          <w:highlight w:val="none"/>
          <w:lang w:eastAsia="zh-CN"/>
        </w:rPr>
        <w:t>各</w:t>
      </w:r>
      <w:r>
        <w:rPr>
          <w:rStyle w:val="17"/>
          <w:rFonts w:hint="eastAsia" w:ascii="仿宋_GB2312" w:hAnsi="楷体" w:eastAsia="仿宋_GB2312"/>
          <w:b w:val="0"/>
          <w:spacing w:val="-4"/>
          <w:sz w:val="28"/>
          <w:szCs w:val="28"/>
          <w:highlight w:val="none"/>
        </w:rPr>
        <w:t>项目验收，确保</w:t>
      </w:r>
      <w:r>
        <w:rPr>
          <w:rStyle w:val="17"/>
          <w:rFonts w:hint="eastAsia" w:ascii="仿宋_GB2312" w:hAnsi="楷体" w:eastAsia="仿宋_GB2312"/>
          <w:b w:val="0"/>
          <w:spacing w:val="-4"/>
          <w:sz w:val="28"/>
          <w:szCs w:val="28"/>
          <w:highlight w:val="none"/>
          <w:lang w:eastAsia="zh-CN"/>
        </w:rPr>
        <w:t>数量、质量</w:t>
      </w:r>
      <w:r>
        <w:rPr>
          <w:rStyle w:val="17"/>
          <w:rFonts w:hint="eastAsia" w:ascii="仿宋_GB2312" w:hAnsi="楷体" w:eastAsia="仿宋_GB2312"/>
          <w:b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492" w:firstLineChars="181"/>
        <w:rPr>
          <w:rStyle w:val="17"/>
          <w:rFonts w:ascii="仿宋_GB2312" w:hAnsi="楷体" w:eastAsia="仿宋_GB2312"/>
          <w:b w:val="0"/>
          <w:color w:val="auto"/>
          <w:spacing w:val="-4"/>
          <w:sz w:val="28"/>
          <w:szCs w:val="28"/>
          <w:highlight w:val="none"/>
        </w:rPr>
      </w:pPr>
      <w:r>
        <w:rPr>
          <w:rStyle w:val="17"/>
          <w:rFonts w:hint="eastAsia" w:ascii="仿宋_GB2312" w:hAnsi="楷体" w:eastAsia="仿宋_GB2312"/>
          <w:b w:val="0"/>
          <w:color w:val="auto"/>
          <w:spacing w:val="-4"/>
          <w:sz w:val="28"/>
          <w:szCs w:val="28"/>
          <w:highlight w:val="none"/>
        </w:rPr>
        <w:t>专项资金涉及政府采购项目的，</w:t>
      </w:r>
      <w:r>
        <w:rPr>
          <w:rStyle w:val="17"/>
          <w:rFonts w:hint="eastAsia" w:ascii="仿宋_GB2312" w:hAnsi="楷体" w:eastAsia="仿宋_GB2312"/>
          <w:b w:val="0"/>
          <w:spacing w:val="-4"/>
          <w:sz w:val="28"/>
          <w:szCs w:val="28"/>
          <w:highlight w:val="none"/>
        </w:rPr>
        <w:t>按照</w:t>
      </w:r>
      <w:r>
        <w:rPr>
          <w:rStyle w:val="17"/>
          <w:rFonts w:hint="eastAsia" w:ascii="仿宋_GB2312" w:hAnsi="楷体" w:eastAsia="仿宋_GB2312"/>
          <w:b w:val="0"/>
          <w:spacing w:val="-4"/>
          <w:sz w:val="28"/>
          <w:szCs w:val="28"/>
          <w:highlight w:val="none"/>
          <w:lang w:eastAsia="zh-CN"/>
        </w:rPr>
        <w:t>新财购【</w:t>
      </w:r>
      <w:r>
        <w:rPr>
          <w:rStyle w:val="17"/>
          <w:rFonts w:hint="eastAsia" w:ascii="仿宋_GB2312" w:hAnsi="楷体" w:eastAsia="仿宋_GB2312"/>
          <w:b w:val="0"/>
          <w:spacing w:val="-4"/>
          <w:sz w:val="28"/>
          <w:szCs w:val="28"/>
          <w:highlight w:val="none"/>
          <w:lang w:val="en-US" w:eastAsia="zh-CN"/>
        </w:rPr>
        <w:t>2018</w:t>
      </w:r>
      <w:r>
        <w:rPr>
          <w:rStyle w:val="17"/>
          <w:rFonts w:hint="eastAsia" w:ascii="仿宋_GB2312" w:hAnsi="楷体" w:eastAsia="仿宋_GB2312"/>
          <w:b w:val="0"/>
          <w:spacing w:val="-4"/>
          <w:sz w:val="28"/>
          <w:szCs w:val="28"/>
          <w:highlight w:val="none"/>
          <w:lang w:eastAsia="zh-CN"/>
        </w:rPr>
        <w:t>】</w:t>
      </w:r>
      <w:r>
        <w:rPr>
          <w:rStyle w:val="17"/>
          <w:rFonts w:hint="eastAsia" w:ascii="仿宋_GB2312" w:hAnsi="楷体" w:eastAsia="仿宋_GB2312"/>
          <w:b w:val="0"/>
          <w:spacing w:val="-4"/>
          <w:sz w:val="28"/>
          <w:szCs w:val="28"/>
          <w:highlight w:val="none"/>
          <w:lang w:val="en-US" w:eastAsia="zh-CN"/>
        </w:rPr>
        <w:t>16号</w:t>
      </w:r>
      <w:r>
        <w:rPr>
          <w:rStyle w:val="17"/>
          <w:rFonts w:hint="eastAsia" w:ascii="仿宋_GB2312" w:hAnsi="楷体" w:eastAsia="仿宋_GB2312"/>
          <w:b w:val="0"/>
          <w:spacing w:val="-4"/>
          <w:sz w:val="28"/>
          <w:szCs w:val="28"/>
          <w:highlight w:val="none"/>
        </w:rPr>
        <w:t>《</w:t>
      </w:r>
      <w:r>
        <w:rPr>
          <w:rStyle w:val="17"/>
          <w:rFonts w:hint="eastAsia" w:ascii="仿宋_GB2312" w:hAnsi="楷体" w:eastAsia="仿宋_GB2312"/>
          <w:b w:val="0"/>
          <w:spacing w:val="-4"/>
          <w:sz w:val="28"/>
          <w:szCs w:val="28"/>
          <w:highlight w:val="none"/>
          <w:lang w:eastAsia="zh-CN"/>
        </w:rPr>
        <w:t>新疆维吾尔自治区</w:t>
      </w:r>
      <w:r>
        <w:rPr>
          <w:rStyle w:val="17"/>
          <w:rFonts w:hint="eastAsia" w:ascii="仿宋_GB2312" w:hAnsi="楷体" w:eastAsia="仿宋_GB2312"/>
          <w:b w:val="0"/>
          <w:spacing w:val="-4"/>
          <w:sz w:val="28"/>
          <w:szCs w:val="28"/>
          <w:highlight w:val="none"/>
          <w:lang w:val="en-US" w:eastAsia="zh-CN"/>
        </w:rPr>
        <w:t>2019-2020年度政府集中采购目录和分散采购限额标准</w:t>
      </w:r>
      <w:r>
        <w:rPr>
          <w:rStyle w:val="17"/>
          <w:rFonts w:hint="eastAsia" w:ascii="仿宋_GB2312" w:hAnsi="楷体" w:eastAsia="仿宋_GB2312"/>
          <w:b w:val="0"/>
          <w:spacing w:val="-4"/>
          <w:sz w:val="28"/>
          <w:szCs w:val="28"/>
          <w:highlight w:val="none"/>
        </w:rPr>
        <w:t>》</w:t>
      </w:r>
      <w:r>
        <w:rPr>
          <w:rStyle w:val="17"/>
          <w:rFonts w:hint="eastAsia" w:eastAsia="仿宋_GB2312" w:asciiTheme="minorEastAsia" w:hAnsiTheme="minorEastAsia"/>
          <w:b w:val="0"/>
          <w:bCs/>
          <w:color w:val="auto"/>
          <w:spacing w:val="-4"/>
          <w:sz w:val="28"/>
          <w:szCs w:val="28"/>
          <w:highlight w:val="none"/>
          <w:lang w:eastAsia="zh-CN"/>
        </w:rPr>
        <w:t>的通知，</w:t>
      </w:r>
      <w:r>
        <w:rPr>
          <w:rStyle w:val="17"/>
          <w:rFonts w:hint="eastAsia" w:ascii="仿宋_GB2312" w:hAnsi="楷体" w:eastAsia="仿宋_GB2312"/>
          <w:b w:val="0"/>
          <w:color w:val="auto"/>
          <w:spacing w:val="-4"/>
          <w:sz w:val="28"/>
          <w:szCs w:val="28"/>
          <w:highlight w:val="none"/>
        </w:rPr>
        <w:t>组织人员制定采购计划，按照财政局采购部门批复，进行公开招标、邀请招标等方式进行。</w:t>
      </w:r>
    </w:p>
    <w:p>
      <w:pPr>
        <w:pStyle w:val="2"/>
        <w:pageBreakBefore w:val="0"/>
        <w:kinsoku/>
        <w:wordWrap/>
        <w:overflowPunct/>
        <w:topLinePunct w:val="0"/>
        <w:autoSpaceDE/>
        <w:autoSpaceDN/>
        <w:bidi w:val="0"/>
        <w:adjustRightInd/>
        <w:spacing w:line="560" w:lineRule="exact"/>
        <w:rPr>
          <w:rFonts w:ascii="仿宋" w:hAnsi="仿宋" w:eastAsia="仿宋"/>
          <w:color w:val="auto"/>
          <w:sz w:val="36"/>
          <w:szCs w:val="36"/>
          <w:lang w:bidi="ar"/>
        </w:rPr>
      </w:pPr>
      <w:bookmarkStart w:id="19" w:name="_Toc70450306"/>
      <w:r>
        <w:rPr>
          <w:rFonts w:hint="eastAsia" w:ascii="仿宋" w:hAnsi="仿宋" w:eastAsia="仿宋"/>
          <w:color w:val="auto"/>
          <w:sz w:val="36"/>
          <w:szCs w:val="36"/>
          <w:lang w:bidi="ar"/>
        </w:rPr>
        <w:t>三、部门单位专项组织实施情况</w:t>
      </w:r>
      <w:bookmarkEnd w:id="19"/>
    </w:p>
    <w:p>
      <w:pPr>
        <w:pStyle w:val="5"/>
        <w:pageBreakBefore w:val="0"/>
        <w:numPr>
          <w:ilvl w:val="0"/>
          <w:numId w:val="1"/>
        </w:numPr>
        <w:kinsoku/>
        <w:wordWrap/>
        <w:overflowPunct/>
        <w:topLinePunct w:val="0"/>
        <w:autoSpaceDE/>
        <w:autoSpaceDN/>
        <w:bidi w:val="0"/>
        <w:adjustRightInd/>
        <w:spacing w:line="560" w:lineRule="exact"/>
        <w:rPr>
          <w:rStyle w:val="17"/>
          <w:rFonts w:ascii="仿宋" w:hAnsi="仿宋" w:eastAsia="仿宋"/>
          <w:b/>
          <w:bCs/>
          <w:color w:val="auto"/>
        </w:rPr>
      </w:pPr>
      <w:bookmarkStart w:id="20" w:name="_Toc70450308"/>
      <w:r>
        <w:rPr>
          <w:rStyle w:val="17"/>
          <w:rFonts w:hint="eastAsia" w:ascii="仿宋" w:hAnsi="仿宋" w:eastAsia="仿宋"/>
          <w:b/>
          <w:bCs/>
          <w:color w:val="auto"/>
        </w:rPr>
        <w:t>专项组织情况分析</w:t>
      </w:r>
      <w:bookmarkEnd w:id="20"/>
    </w:p>
    <w:p>
      <w:pPr>
        <w:pageBreakBefore w:val="0"/>
        <w:kinsoku/>
        <w:wordWrap/>
        <w:overflowPunct/>
        <w:topLinePunct w:val="0"/>
        <w:autoSpaceDE/>
        <w:autoSpaceDN/>
        <w:bidi w:val="0"/>
        <w:adjustRightInd/>
        <w:snapToGrid w:val="0"/>
        <w:spacing w:line="560" w:lineRule="exact"/>
        <w:ind w:firstLine="544" w:firstLineChars="200"/>
        <w:rPr>
          <w:rStyle w:val="17"/>
          <w:rFonts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1、前期准备</w:t>
      </w:r>
    </w:p>
    <w:p>
      <w:pPr>
        <w:pageBreakBefore w:val="0"/>
        <w:kinsoku/>
        <w:wordWrap/>
        <w:overflowPunct/>
        <w:topLinePunct w:val="0"/>
        <w:autoSpaceDE/>
        <w:autoSpaceDN/>
        <w:bidi w:val="0"/>
        <w:adjustRightInd/>
        <w:snapToGrid w:val="0"/>
        <w:spacing w:line="560" w:lineRule="exact"/>
        <w:ind w:firstLine="544" w:firstLineChars="200"/>
        <w:rPr>
          <w:rStyle w:val="17"/>
          <w:rFonts w:hint="eastAsia"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年初</w:t>
      </w:r>
      <w:r>
        <w:rPr>
          <w:rStyle w:val="17"/>
          <w:rFonts w:hint="eastAsia" w:ascii="仿宋_GB2312" w:hAnsi="楷体" w:eastAsia="仿宋_GB2312"/>
          <w:b w:val="0"/>
          <w:bCs w:val="0"/>
          <w:color w:val="auto"/>
          <w:spacing w:val="-4"/>
          <w:sz w:val="28"/>
          <w:szCs w:val="28"/>
          <w:lang w:eastAsia="zh-CN"/>
        </w:rPr>
        <w:t>特克斯县卫生健康委员会</w:t>
      </w:r>
      <w:r>
        <w:rPr>
          <w:rStyle w:val="17"/>
          <w:rFonts w:hint="eastAsia" w:ascii="仿宋_GB2312" w:hAnsi="楷体" w:eastAsia="仿宋_GB2312"/>
          <w:b w:val="0"/>
          <w:bCs w:val="0"/>
          <w:color w:val="auto"/>
          <w:spacing w:val="-4"/>
          <w:sz w:val="28"/>
          <w:szCs w:val="28"/>
        </w:rPr>
        <w:t>下发的</w:t>
      </w:r>
      <w:r>
        <w:rPr>
          <w:rStyle w:val="17"/>
          <w:rFonts w:hint="eastAsia" w:ascii="仿宋_GB2312" w:hAnsi="楷体" w:eastAsia="仿宋_GB2312"/>
          <w:b w:val="0"/>
          <w:bCs w:val="0"/>
          <w:color w:val="auto"/>
          <w:spacing w:val="-4"/>
          <w:sz w:val="28"/>
          <w:szCs w:val="28"/>
          <w:lang w:eastAsia="zh-CN"/>
        </w:rPr>
        <w:t>****</w:t>
      </w:r>
      <w:r>
        <w:rPr>
          <w:rStyle w:val="17"/>
          <w:rFonts w:hint="eastAsia" w:ascii="仿宋_GB2312" w:hAnsi="楷体" w:eastAsia="仿宋_GB2312"/>
          <w:b w:val="0"/>
          <w:bCs w:val="0"/>
          <w:color w:val="auto"/>
          <w:spacing w:val="-4"/>
          <w:sz w:val="28"/>
          <w:szCs w:val="28"/>
        </w:rPr>
        <w:t>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pageBreakBefore w:val="0"/>
        <w:kinsoku/>
        <w:wordWrap/>
        <w:overflowPunct/>
        <w:topLinePunct w:val="0"/>
        <w:autoSpaceDE/>
        <w:autoSpaceDN/>
        <w:bidi w:val="0"/>
        <w:adjustRightInd/>
        <w:snapToGrid w:val="0"/>
        <w:spacing w:line="560" w:lineRule="exact"/>
        <w:ind w:firstLine="544" w:firstLineChars="200"/>
        <w:rPr>
          <w:rStyle w:val="17"/>
          <w:rFonts w:hint="eastAsia"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2、组织实施</w:t>
      </w:r>
    </w:p>
    <w:p>
      <w:pPr>
        <w:pageBreakBefore w:val="0"/>
        <w:kinsoku/>
        <w:wordWrap/>
        <w:overflowPunct/>
        <w:topLinePunct w:val="0"/>
        <w:autoSpaceDE/>
        <w:autoSpaceDN/>
        <w:bidi w:val="0"/>
        <w:adjustRightInd/>
        <w:snapToGrid w:val="0"/>
        <w:spacing w:line="560" w:lineRule="exact"/>
        <w:ind w:firstLine="544" w:firstLineChars="200"/>
        <w:rPr>
          <w:rStyle w:val="17"/>
          <w:rFonts w:hint="eastAsia"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lang w:eastAsia="zh-CN"/>
        </w:rPr>
        <w:t>特克斯县委员健康委员会</w:t>
      </w:r>
      <w:r>
        <w:rPr>
          <w:rStyle w:val="17"/>
          <w:rFonts w:hint="eastAsia" w:ascii="仿宋_GB2312" w:hAnsi="楷体" w:eastAsia="仿宋_GB2312"/>
          <w:b w:val="0"/>
          <w:bCs w:val="0"/>
          <w:color w:val="auto"/>
          <w:spacing w:val="-4"/>
          <w:sz w:val="28"/>
          <w:szCs w:val="28"/>
        </w:rPr>
        <w:t>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pageBreakBefore w:val="0"/>
        <w:kinsoku/>
        <w:wordWrap/>
        <w:overflowPunct/>
        <w:topLinePunct w:val="0"/>
        <w:autoSpaceDE/>
        <w:autoSpaceDN/>
        <w:bidi w:val="0"/>
        <w:adjustRightInd/>
        <w:snapToGrid w:val="0"/>
        <w:spacing w:line="560" w:lineRule="exact"/>
        <w:ind w:firstLine="544" w:firstLineChars="200"/>
        <w:rPr>
          <w:rStyle w:val="17"/>
          <w:rFonts w:hint="eastAsia"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pageBreakBefore w:val="0"/>
        <w:kinsoku/>
        <w:wordWrap/>
        <w:overflowPunct/>
        <w:topLinePunct w:val="0"/>
        <w:autoSpaceDE/>
        <w:autoSpaceDN/>
        <w:bidi w:val="0"/>
        <w:adjustRightInd/>
        <w:snapToGrid w:val="0"/>
        <w:spacing w:line="560" w:lineRule="exact"/>
        <w:ind w:firstLine="544" w:firstLineChars="200"/>
        <w:rPr>
          <w:rStyle w:val="17"/>
          <w:rFonts w:hint="eastAsia"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pageBreakBefore w:val="0"/>
        <w:kinsoku/>
        <w:wordWrap/>
        <w:overflowPunct/>
        <w:topLinePunct w:val="0"/>
        <w:autoSpaceDE/>
        <w:autoSpaceDN/>
        <w:bidi w:val="0"/>
        <w:adjustRightInd/>
        <w:snapToGrid w:val="0"/>
        <w:spacing w:line="560" w:lineRule="exact"/>
        <w:ind w:firstLine="544" w:firstLineChars="200"/>
        <w:rPr>
          <w:rStyle w:val="17"/>
          <w:rFonts w:hint="eastAsia" w:ascii="宋体" w:hAnsi="宋体" w:eastAsia="宋体"/>
          <w:color w:val="auto"/>
          <w:spacing w:val="-4"/>
          <w:sz w:val="28"/>
          <w:szCs w:val="28"/>
        </w:rPr>
      </w:pPr>
      <w:r>
        <w:rPr>
          <w:rStyle w:val="17"/>
          <w:rFonts w:hint="eastAsia" w:ascii="仿宋_GB2312" w:hAnsi="楷体" w:eastAsia="仿宋_GB2312"/>
          <w:b w:val="0"/>
          <w:bCs w:val="0"/>
          <w:color w:val="auto"/>
          <w:spacing w:val="-4"/>
          <w:sz w:val="28"/>
          <w:szCs w:val="28"/>
        </w:rPr>
        <w:t>截止12月</w:t>
      </w:r>
      <w:r>
        <w:rPr>
          <w:rStyle w:val="17"/>
          <w:rFonts w:hint="eastAsia" w:ascii="仿宋_GB2312" w:hAnsi="楷体" w:eastAsia="仿宋_GB2312"/>
          <w:b w:val="0"/>
          <w:bCs w:val="0"/>
          <w:color w:val="auto"/>
          <w:spacing w:val="-4"/>
          <w:sz w:val="28"/>
          <w:szCs w:val="28"/>
          <w:lang w:val="en-US" w:eastAsia="zh-CN"/>
        </w:rPr>
        <w:t>31</w:t>
      </w:r>
      <w:r>
        <w:rPr>
          <w:rStyle w:val="17"/>
          <w:rFonts w:hint="eastAsia" w:ascii="仿宋_GB2312" w:hAnsi="楷体" w:eastAsia="仿宋_GB2312"/>
          <w:b w:val="0"/>
          <w:bCs w:val="0"/>
          <w:color w:val="auto"/>
          <w:spacing w:val="-4"/>
          <w:sz w:val="28"/>
          <w:szCs w:val="28"/>
        </w:rPr>
        <w:t>日，该专项均按照时间计划保质、保量完成。</w:t>
      </w:r>
    </w:p>
    <w:p>
      <w:pPr>
        <w:pStyle w:val="5"/>
        <w:pageBreakBefore w:val="0"/>
        <w:numPr>
          <w:ilvl w:val="0"/>
          <w:numId w:val="1"/>
        </w:numPr>
        <w:kinsoku/>
        <w:wordWrap/>
        <w:overflowPunct/>
        <w:topLinePunct w:val="0"/>
        <w:autoSpaceDE/>
        <w:autoSpaceDN/>
        <w:bidi w:val="0"/>
        <w:adjustRightInd/>
        <w:spacing w:line="560" w:lineRule="exact"/>
        <w:rPr>
          <w:rStyle w:val="17"/>
          <w:rFonts w:ascii="仿宋" w:hAnsi="仿宋" w:eastAsia="仿宋"/>
          <w:b/>
          <w:bCs/>
          <w:color w:val="auto"/>
        </w:rPr>
      </w:pPr>
      <w:bookmarkStart w:id="21" w:name="_Toc70450309"/>
      <w:r>
        <w:rPr>
          <w:rStyle w:val="17"/>
          <w:rFonts w:hint="eastAsia" w:ascii="仿宋" w:hAnsi="仿宋" w:eastAsia="仿宋"/>
          <w:b/>
          <w:bCs/>
          <w:color w:val="auto"/>
        </w:rPr>
        <w:t>专项管理情况分析</w:t>
      </w:r>
      <w:bookmarkEnd w:id="21"/>
    </w:p>
    <w:p>
      <w:pPr>
        <w:pageBreakBefore w:val="0"/>
        <w:kinsoku/>
        <w:wordWrap/>
        <w:overflowPunct/>
        <w:topLinePunct w:val="0"/>
        <w:autoSpaceDE/>
        <w:autoSpaceDN/>
        <w:bidi w:val="0"/>
        <w:adjustRightInd/>
        <w:spacing w:line="560" w:lineRule="exact"/>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1、资金到位及使用情况</w:t>
      </w:r>
    </w:p>
    <w:p>
      <w:pPr>
        <w:pageBreakBefore w:val="0"/>
        <w:kinsoku/>
        <w:wordWrap/>
        <w:overflowPunct/>
        <w:topLinePunct w:val="0"/>
        <w:autoSpaceDE/>
        <w:autoSpaceDN/>
        <w:bidi w:val="0"/>
        <w:adjustRightInd/>
        <w:spacing w:line="560" w:lineRule="exact"/>
        <w:ind w:firstLine="544" w:firstLineChars="200"/>
        <w:rPr>
          <w:rStyle w:val="17"/>
          <w:rFonts w:ascii="仿宋_GB2312" w:hAnsi="宋体" w:eastAsia="仿宋_GB2312"/>
          <w:b w:val="0"/>
          <w:color w:val="auto"/>
          <w:spacing w:val="-4"/>
          <w:sz w:val="28"/>
          <w:szCs w:val="28"/>
        </w:rPr>
      </w:pPr>
      <w:r>
        <w:rPr>
          <w:rStyle w:val="17"/>
          <w:rFonts w:hint="eastAsia" w:ascii="仿宋_GB2312" w:hAnsi="楷体" w:eastAsia="仿宋_GB2312"/>
          <w:b w:val="0"/>
          <w:color w:val="auto"/>
          <w:spacing w:val="-4"/>
          <w:sz w:val="28"/>
          <w:szCs w:val="28"/>
        </w:rPr>
        <w:t>2</w:t>
      </w:r>
      <w:r>
        <w:rPr>
          <w:rStyle w:val="17"/>
          <w:rFonts w:ascii="仿宋_GB2312" w:hAnsi="楷体" w:eastAsia="仿宋_GB2312"/>
          <w:b w:val="0"/>
          <w:color w:val="auto"/>
          <w:spacing w:val="-4"/>
          <w:sz w:val="28"/>
          <w:szCs w:val="28"/>
        </w:rPr>
        <w:t>021</w:t>
      </w:r>
      <w:r>
        <w:rPr>
          <w:rStyle w:val="17"/>
          <w:rFonts w:hint="eastAsia" w:ascii="仿宋_GB2312" w:hAnsi="楷体" w:eastAsia="仿宋_GB2312"/>
          <w:b w:val="0"/>
          <w:color w:val="auto"/>
          <w:spacing w:val="-4"/>
          <w:sz w:val="28"/>
          <w:szCs w:val="28"/>
        </w:rPr>
        <w:t>年涉及专项资金</w:t>
      </w:r>
      <w:r>
        <w:rPr>
          <w:rStyle w:val="17"/>
          <w:rFonts w:hint="eastAsia" w:ascii="仿宋_GB2312" w:hAnsi="楷体" w:eastAsia="仿宋_GB2312"/>
          <w:b w:val="0"/>
          <w:color w:val="auto"/>
          <w:spacing w:val="-4"/>
          <w:sz w:val="28"/>
          <w:szCs w:val="28"/>
          <w:lang w:val="en-US" w:eastAsia="zh-CN"/>
        </w:rPr>
        <w:t>3356.30</w:t>
      </w:r>
      <w:r>
        <w:rPr>
          <w:rStyle w:val="17"/>
          <w:rFonts w:hint="eastAsia" w:ascii="仿宋_GB2312" w:hAnsi="楷体" w:eastAsia="仿宋_GB2312"/>
          <w:b w:val="0"/>
          <w:color w:val="auto"/>
          <w:spacing w:val="-4"/>
          <w:sz w:val="28"/>
          <w:szCs w:val="28"/>
        </w:rPr>
        <w:t>万元，实际到位</w:t>
      </w:r>
      <w:r>
        <w:rPr>
          <w:rStyle w:val="17"/>
          <w:rFonts w:hint="eastAsia" w:ascii="仿宋_GB2312" w:hAnsi="楷体" w:eastAsia="仿宋_GB2312"/>
          <w:b w:val="0"/>
          <w:color w:val="auto"/>
          <w:spacing w:val="-4"/>
          <w:sz w:val="28"/>
          <w:szCs w:val="28"/>
          <w:lang w:val="en-US" w:eastAsia="zh-CN"/>
        </w:rPr>
        <w:t>3356.30</w:t>
      </w:r>
      <w:r>
        <w:rPr>
          <w:rStyle w:val="17"/>
          <w:rFonts w:hint="eastAsia" w:ascii="仿宋_GB2312" w:hAnsi="楷体" w:eastAsia="仿宋_GB2312"/>
          <w:b w:val="0"/>
          <w:color w:val="auto"/>
          <w:spacing w:val="-4"/>
          <w:sz w:val="28"/>
          <w:szCs w:val="28"/>
        </w:rPr>
        <w:t>万元，资金到位率</w:t>
      </w:r>
      <w:r>
        <w:rPr>
          <w:rStyle w:val="17"/>
          <w:rFonts w:hint="eastAsia" w:ascii="仿宋_GB2312" w:hAnsi="楷体" w:eastAsia="仿宋_GB2312"/>
          <w:b w:val="0"/>
          <w:color w:val="auto"/>
          <w:spacing w:val="-4"/>
          <w:sz w:val="28"/>
          <w:szCs w:val="28"/>
          <w:lang w:val="en-US" w:eastAsia="zh-CN"/>
        </w:rPr>
        <w:t>100</w:t>
      </w:r>
      <w:r>
        <w:rPr>
          <w:rStyle w:val="17"/>
          <w:rFonts w:hint="eastAsia" w:ascii="仿宋_GB2312" w:hAnsi="楷体" w:eastAsia="仿宋_GB2312"/>
          <w:b w:val="0"/>
          <w:color w:val="auto"/>
          <w:spacing w:val="-4"/>
          <w:sz w:val="28"/>
          <w:szCs w:val="28"/>
        </w:rPr>
        <w:t>%</w:t>
      </w:r>
      <w:r>
        <w:rPr>
          <w:rStyle w:val="17"/>
          <w:rFonts w:hint="eastAsia" w:eastAsia="仿宋_GB2312" w:asciiTheme="minorEastAsia" w:hAnsiTheme="minorEastAsia"/>
          <w:bCs w:val="0"/>
          <w:color w:val="auto"/>
          <w:spacing w:val="-4"/>
          <w:sz w:val="28"/>
          <w:szCs w:val="28"/>
          <w:lang w:val="en-US" w:eastAsia="zh-CN"/>
        </w:rPr>
        <w:t xml:space="preserve"> </w:t>
      </w:r>
      <w:r>
        <w:rPr>
          <w:rStyle w:val="17"/>
          <w:rFonts w:hint="eastAsia" w:ascii="仿宋_GB2312" w:hAnsi="楷体" w:eastAsia="仿宋_GB2312"/>
          <w:b w:val="0"/>
          <w:color w:val="auto"/>
          <w:spacing w:val="-4"/>
          <w:sz w:val="28"/>
          <w:szCs w:val="28"/>
        </w:rPr>
        <w:t>。截止到</w:t>
      </w:r>
      <w:r>
        <w:rPr>
          <w:rStyle w:val="17"/>
          <w:rFonts w:ascii="仿宋_GB2312" w:hAnsi="楷体" w:eastAsia="仿宋_GB2312"/>
          <w:b w:val="0"/>
          <w:color w:val="auto"/>
          <w:spacing w:val="-4"/>
          <w:sz w:val="28"/>
          <w:szCs w:val="28"/>
        </w:rPr>
        <w:t>2021</w:t>
      </w:r>
      <w:r>
        <w:rPr>
          <w:rStyle w:val="17"/>
          <w:rFonts w:hint="eastAsia" w:ascii="仿宋_GB2312" w:hAnsi="楷体" w:eastAsia="仿宋_GB2312"/>
          <w:b w:val="0"/>
          <w:color w:val="auto"/>
          <w:spacing w:val="-4"/>
          <w:sz w:val="28"/>
          <w:szCs w:val="28"/>
        </w:rPr>
        <w:t>年1</w:t>
      </w:r>
      <w:r>
        <w:rPr>
          <w:rStyle w:val="17"/>
          <w:rFonts w:ascii="仿宋_GB2312" w:hAnsi="楷体" w:eastAsia="仿宋_GB2312"/>
          <w:b w:val="0"/>
          <w:color w:val="auto"/>
          <w:spacing w:val="-4"/>
          <w:sz w:val="28"/>
          <w:szCs w:val="28"/>
        </w:rPr>
        <w:t>2</w:t>
      </w:r>
      <w:r>
        <w:rPr>
          <w:rStyle w:val="17"/>
          <w:rFonts w:hint="eastAsia" w:ascii="仿宋_GB2312" w:hAnsi="楷体" w:eastAsia="仿宋_GB2312"/>
          <w:b w:val="0"/>
          <w:color w:val="auto"/>
          <w:spacing w:val="-4"/>
          <w:sz w:val="28"/>
          <w:szCs w:val="28"/>
        </w:rPr>
        <w:t>月</w:t>
      </w:r>
      <w:r>
        <w:rPr>
          <w:rStyle w:val="17"/>
          <w:rFonts w:hint="eastAsia" w:ascii="仿宋_GB2312" w:hAnsi="楷体" w:eastAsia="仿宋_GB2312"/>
          <w:b w:val="0"/>
          <w:color w:val="auto"/>
          <w:spacing w:val="-4"/>
          <w:sz w:val="28"/>
          <w:szCs w:val="28"/>
          <w:lang w:val="en-US" w:eastAsia="zh-CN"/>
        </w:rPr>
        <w:t>31</w:t>
      </w:r>
      <w:r>
        <w:rPr>
          <w:rStyle w:val="17"/>
          <w:rFonts w:hint="eastAsia" w:ascii="仿宋_GB2312" w:hAnsi="楷体" w:eastAsia="仿宋_GB2312"/>
          <w:b w:val="0"/>
          <w:color w:val="auto"/>
          <w:spacing w:val="-4"/>
          <w:sz w:val="28"/>
          <w:szCs w:val="28"/>
        </w:rPr>
        <w:t>日执行</w:t>
      </w:r>
      <w:r>
        <w:rPr>
          <w:rStyle w:val="17"/>
          <w:rFonts w:hint="eastAsia" w:ascii="仿宋_GB2312" w:hAnsi="楷体" w:eastAsia="仿宋_GB2312"/>
          <w:b w:val="0"/>
          <w:color w:val="auto"/>
          <w:spacing w:val="-4"/>
          <w:sz w:val="28"/>
          <w:szCs w:val="28"/>
          <w:lang w:val="en-US" w:eastAsia="zh-CN"/>
        </w:rPr>
        <w:t>3356.30</w:t>
      </w:r>
      <w:r>
        <w:rPr>
          <w:rStyle w:val="17"/>
          <w:rFonts w:hint="eastAsia" w:ascii="仿宋_GB2312" w:hAnsi="楷体" w:eastAsia="仿宋_GB2312"/>
          <w:b w:val="0"/>
          <w:color w:val="auto"/>
          <w:spacing w:val="-4"/>
          <w:sz w:val="28"/>
          <w:szCs w:val="28"/>
        </w:rPr>
        <w:t>万元，执行率</w:t>
      </w:r>
      <w:r>
        <w:rPr>
          <w:rStyle w:val="17"/>
          <w:rFonts w:hint="eastAsia" w:ascii="仿宋_GB2312" w:hAnsi="楷体" w:eastAsia="仿宋_GB2312"/>
          <w:b w:val="0"/>
          <w:color w:val="auto"/>
          <w:spacing w:val="-4"/>
          <w:sz w:val="28"/>
          <w:szCs w:val="28"/>
          <w:lang w:val="en-US" w:eastAsia="zh-CN"/>
        </w:rPr>
        <w:t>100</w:t>
      </w:r>
      <w:r>
        <w:rPr>
          <w:rStyle w:val="17"/>
          <w:rFonts w:hint="eastAsia" w:ascii="仿宋_GB2312" w:hAnsi="楷体" w:eastAsia="仿宋_GB2312"/>
          <w:b w:val="0"/>
          <w:color w:val="auto"/>
          <w:spacing w:val="-4"/>
          <w:sz w:val="28"/>
          <w:szCs w:val="28"/>
        </w:rPr>
        <w:t>%</w:t>
      </w:r>
      <w:r>
        <w:rPr>
          <w:rStyle w:val="17"/>
          <w:rFonts w:hint="eastAsia" w:ascii="仿宋_GB2312" w:hAnsi="楷体" w:eastAsia="仿宋_GB2312"/>
          <w:b w:val="0"/>
          <w:color w:val="auto"/>
          <w:spacing w:val="-4"/>
          <w:sz w:val="28"/>
          <w:szCs w:val="28"/>
          <w:lang w:val="en-US" w:eastAsia="zh-CN"/>
        </w:rPr>
        <w:t xml:space="preserve"> </w:t>
      </w:r>
      <w:r>
        <w:rPr>
          <w:rStyle w:val="17"/>
          <w:rFonts w:hint="eastAsia" w:ascii="仿宋_GB2312" w:hAnsi="楷体" w:eastAsia="仿宋_GB2312"/>
          <w:b w:val="0"/>
          <w:color w:val="auto"/>
          <w:spacing w:val="-4"/>
          <w:sz w:val="28"/>
          <w:szCs w:val="28"/>
        </w:rPr>
        <w:t>。其中：20</w:t>
      </w:r>
      <w:r>
        <w:rPr>
          <w:rStyle w:val="17"/>
          <w:rFonts w:ascii="仿宋_GB2312" w:hAnsi="楷体" w:eastAsia="仿宋_GB2312"/>
          <w:b w:val="0"/>
          <w:color w:val="auto"/>
          <w:spacing w:val="-4"/>
          <w:sz w:val="28"/>
          <w:szCs w:val="28"/>
        </w:rPr>
        <w:t>21</w:t>
      </w:r>
      <w:r>
        <w:rPr>
          <w:rStyle w:val="17"/>
          <w:rFonts w:hint="eastAsia" w:ascii="仿宋_GB2312" w:hAnsi="楷体" w:eastAsia="仿宋_GB2312"/>
          <w:b w:val="0"/>
          <w:color w:val="auto"/>
          <w:spacing w:val="-4"/>
          <w:sz w:val="28"/>
          <w:szCs w:val="28"/>
        </w:rPr>
        <w:t>年结转专项资金</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万元，实际执行</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万元，执行率为</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%；202</w:t>
      </w:r>
      <w:r>
        <w:rPr>
          <w:rStyle w:val="17"/>
          <w:rFonts w:ascii="仿宋_GB2312" w:hAnsi="楷体" w:eastAsia="仿宋_GB2312"/>
          <w:b w:val="0"/>
          <w:color w:val="auto"/>
          <w:spacing w:val="-4"/>
          <w:sz w:val="28"/>
          <w:szCs w:val="28"/>
        </w:rPr>
        <w:t>1</w:t>
      </w:r>
      <w:r>
        <w:rPr>
          <w:rStyle w:val="17"/>
          <w:rFonts w:hint="eastAsia" w:ascii="仿宋_GB2312" w:hAnsi="楷体" w:eastAsia="仿宋_GB2312"/>
          <w:b w:val="0"/>
          <w:color w:val="auto"/>
          <w:spacing w:val="-4"/>
          <w:sz w:val="28"/>
          <w:szCs w:val="28"/>
        </w:rPr>
        <w:t>年新增专项资金</w:t>
      </w:r>
      <w:r>
        <w:rPr>
          <w:rStyle w:val="17"/>
          <w:rFonts w:hint="eastAsia" w:ascii="仿宋_GB2312" w:hAnsi="楷体" w:eastAsia="仿宋_GB2312"/>
          <w:b w:val="0"/>
          <w:color w:val="auto"/>
          <w:spacing w:val="-4"/>
          <w:sz w:val="28"/>
          <w:szCs w:val="28"/>
          <w:lang w:val="en-US" w:eastAsia="zh-CN"/>
        </w:rPr>
        <w:t>3356.30</w:t>
      </w:r>
      <w:r>
        <w:rPr>
          <w:rStyle w:val="17"/>
          <w:rFonts w:hint="eastAsia" w:ascii="仿宋_GB2312" w:hAnsi="楷体" w:eastAsia="仿宋_GB2312"/>
          <w:b w:val="0"/>
          <w:color w:val="auto"/>
          <w:spacing w:val="-4"/>
          <w:sz w:val="28"/>
          <w:szCs w:val="28"/>
        </w:rPr>
        <w:t>万元，实际执行</w:t>
      </w:r>
      <w:r>
        <w:rPr>
          <w:rStyle w:val="17"/>
          <w:rFonts w:hint="eastAsia" w:ascii="仿宋_GB2312" w:hAnsi="楷体" w:eastAsia="仿宋_GB2312"/>
          <w:b w:val="0"/>
          <w:color w:val="auto"/>
          <w:spacing w:val="-4"/>
          <w:sz w:val="28"/>
          <w:szCs w:val="28"/>
          <w:lang w:val="en-US" w:eastAsia="zh-CN"/>
        </w:rPr>
        <w:t>3356.30</w:t>
      </w:r>
      <w:r>
        <w:rPr>
          <w:rStyle w:val="17"/>
          <w:rFonts w:hint="eastAsia" w:ascii="仿宋_GB2312" w:hAnsi="楷体" w:eastAsia="仿宋_GB2312"/>
          <w:b w:val="0"/>
          <w:color w:val="auto"/>
          <w:spacing w:val="-4"/>
          <w:sz w:val="28"/>
          <w:szCs w:val="28"/>
        </w:rPr>
        <w:t>万元，执行率为</w:t>
      </w:r>
      <w:r>
        <w:rPr>
          <w:rStyle w:val="17"/>
          <w:rFonts w:hint="eastAsia" w:ascii="仿宋_GB2312" w:hAnsi="楷体" w:eastAsia="仿宋_GB2312"/>
          <w:b w:val="0"/>
          <w:color w:val="auto"/>
          <w:spacing w:val="-4"/>
          <w:sz w:val="28"/>
          <w:szCs w:val="28"/>
          <w:lang w:val="en-US" w:eastAsia="zh-CN"/>
        </w:rPr>
        <w:t>100</w:t>
      </w:r>
      <w:r>
        <w:rPr>
          <w:rStyle w:val="17"/>
          <w:rFonts w:hint="eastAsia" w:ascii="仿宋_GB2312" w:hAnsi="楷体" w:eastAsia="仿宋_GB2312"/>
          <w:b w:val="0"/>
          <w:color w:val="auto"/>
          <w:spacing w:val="-4"/>
          <w:sz w:val="28"/>
          <w:szCs w:val="28"/>
        </w:rPr>
        <w:t>%。</w:t>
      </w:r>
    </w:p>
    <w:p>
      <w:pPr>
        <w:pageBreakBefore w:val="0"/>
        <w:kinsoku/>
        <w:wordWrap/>
        <w:overflowPunct/>
        <w:topLinePunct w:val="0"/>
        <w:autoSpaceDE/>
        <w:autoSpaceDN/>
        <w:bidi w:val="0"/>
        <w:adjustRightInd/>
        <w:spacing w:line="560" w:lineRule="exact"/>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2、资金管理情况</w:t>
      </w:r>
    </w:p>
    <w:p>
      <w:pPr>
        <w:pageBreakBefore w:val="0"/>
        <w:kinsoku/>
        <w:wordWrap/>
        <w:overflowPunct/>
        <w:topLinePunct w:val="0"/>
        <w:autoSpaceDE/>
        <w:autoSpaceDN/>
        <w:bidi w:val="0"/>
        <w:adjustRightInd/>
        <w:spacing w:line="560" w:lineRule="exact"/>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lang w:eastAsia="zh-CN"/>
        </w:rPr>
        <w:t>特克斯县卫生健</w:t>
      </w:r>
      <w:r>
        <w:rPr>
          <w:rStyle w:val="17"/>
          <w:rFonts w:hint="eastAsia" w:ascii="仿宋_GB2312" w:hAnsi="楷体" w:eastAsia="仿宋_GB2312"/>
          <w:b w:val="0"/>
          <w:color w:val="auto"/>
          <w:spacing w:val="-4"/>
          <w:sz w:val="28"/>
          <w:szCs w:val="28"/>
          <w:highlight w:val="none"/>
          <w:lang w:eastAsia="zh-CN"/>
        </w:rPr>
        <w:t>康委员会</w:t>
      </w:r>
      <w:r>
        <w:rPr>
          <w:rStyle w:val="17"/>
          <w:rFonts w:hint="eastAsia" w:ascii="仿宋_GB2312" w:hAnsi="楷体" w:eastAsia="仿宋_GB2312"/>
          <w:b w:val="0"/>
          <w:color w:val="auto"/>
          <w:spacing w:val="-4"/>
          <w:sz w:val="28"/>
          <w:szCs w:val="28"/>
          <w:highlight w:val="none"/>
        </w:rPr>
        <w:t>严格执行</w:t>
      </w:r>
      <w:r>
        <w:rPr>
          <w:rStyle w:val="17"/>
          <w:rFonts w:hint="eastAsia" w:ascii="仿宋_GB2312" w:hAnsi="楷体" w:eastAsia="仿宋_GB2312"/>
          <w:b w:val="0"/>
          <w:color w:val="auto"/>
          <w:spacing w:val="-4"/>
          <w:sz w:val="28"/>
          <w:szCs w:val="28"/>
          <w:highlight w:val="none"/>
          <w:lang w:val="en-US" w:eastAsia="zh-CN"/>
        </w:rPr>
        <w:t>伊州财社</w:t>
      </w:r>
      <w:r>
        <w:rPr>
          <w:rStyle w:val="17"/>
          <w:rFonts w:hint="eastAsia" w:ascii="仿宋_GB2312" w:hAnsi="楷体" w:eastAsia="仿宋_GB2312"/>
          <w:b w:val="0"/>
          <w:color w:val="auto"/>
          <w:spacing w:val="-4"/>
          <w:sz w:val="28"/>
          <w:szCs w:val="28"/>
          <w:highlight w:val="none"/>
        </w:rPr>
        <w:t>【20</w:t>
      </w:r>
      <w:r>
        <w:rPr>
          <w:rStyle w:val="17"/>
          <w:rFonts w:hint="eastAsia" w:ascii="仿宋_GB2312" w:hAnsi="楷体" w:eastAsia="仿宋_GB2312"/>
          <w:b w:val="0"/>
          <w:color w:val="auto"/>
          <w:spacing w:val="-4"/>
          <w:sz w:val="28"/>
          <w:szCs w:val="28"/>
          <w:highlight w:val="none"/>
          <w:lang w:val="en-US" w:eastAsia="zh-CN"/>
        </w:rPr>
        <w:t>21</w:t>
      </w:r>
      <w:r>
        <w:rPr>
          <w:rStyle w:val="17"/>
          <w:rFonts w:hint="eastAsia" w:ascii="仿宋_GB2312" w:hAnsi="楷体" w:eastAsia="仿宋_GB2312"/>
          <w:b w:val="0"/>
          <w:color w:val="auto"/>
          <w:spacing w:val="-4"/>
          <w:sz w:val="28"/>
          <w:szCs w:val="28"/>
          <w:highlight w:val="none"/>
        </w:rPr>
        <w:t>】</w:t>
      </w:r>
      <w:r>
        <w:rPr>
          <w:rStyle w:val="17"/>
          <w:rFonts w:hint="eastAsia" w:ascii="仿宋_GB2312" w:hAnsi="楷体" w:eastAsia="仿宋_GB2312"/>
          <w:b w:val="0"/>
          <w:color w:val="auto"/>
          <w:spacing w:val="-4"/>
          <w:sz w:val="28"/>
          <w:szCs w:val="28"/>
          <w:highlight w:val="none"/>
          <w:lang w:val="en-US" w:eastAsia="zh-CN"/>
        </w:rPr>
        <w:t>127</w:t>
      </w:r>
      <w:r>
        <w:rPr>
          <w:rStyle w:val="17"/>
          <w:rFonts w:hint="eastAsia" w:ascii="仿宋_GB2312" w:hAnsi="楷体" w:eastAsia="仿宋_GB2312"/>
          <w:b w:val="0"/>
          <w:color w:val="auto"/>
          <w:spacing w:val="-4"/>
          <w:sz w:val="28"/>
          <w:szCs w:val="28"/>
          <w:highlight w:val="none"/>
        </w:rPr>
        <w:t>号《</w:t>
      </w:r>
      <w:r>
        <w:rPr>
          <w:rStyle w:val="17"/>
          <w:rFonts w:hint="eastAsia" w:ascii="仿宋_GB2312" w:hAnsi="楷体" w:eastAsia="仿宋_GB2312"/>
          <w:b w:val="0"/>
          <w:color w:val="auto"/>
          <w:spacing w:val="-4"/>
          <w:sz w:val="28"/>
          <w:szCs w:val="28"/>
          <w:highlight w:val="none"/>
          <w:lang w:val="en-US" w:eastAsia="zh-CN"/>
        </w:rPr>
        <w:t>基本公共卫生</w:t>
      </w:r>
      <w:r>
        <w:rPr>
          <w:rStyle w:val="17"/>
          <w:rFonts w:hint="eastAsia" w:ascii="仿宋_GB2312" w:hAnsi="楷体" w:eastAsia="仿宋_GB2312"/>
          <w:b w:val="0"/>
          <w:color w:val="auto"/>
          <w:spacing w:val="-4"/>
          <w:sz w:val="28"/>
          <w:szCs w:val="28"/>
          <w:highlight w:val="none"/>
        </w:rPr>
        <w:t>专项资金管理办法》</w:t>
      </w:r>
      <w:r>
        <w:rPr>
          <w:rStyle w:val="17"/>
          <w:rFonts w:hint="eastAsia" w:ascii="仿宋_GB2312" w:hAnsi="楷体" w:eastAsia="仿宋_GB2312"/>
          <w:b w:val="0"/>
          <w:color w:val="auto"/>
          <w:spacing w:val="-4"/>
          <w:sz w:val="28"/>
          <w:szCs w:val="28"/>
          <w:highlight w:val="none"/>
          <w:lang w:val="en-US" w:eastAsia="zh-CN"/>
        </w:rPr>
        <w:t>伊州财社</w:t>
      </w:r>
      <w:r>
        <w:rPr>
          <w:rStyle w:val="17"/>
          <w:rFonts w:hint="eastAsia" w:ascii="仿宋_GB2312" w:hAnsi="楷体" w:eastAsia="仿宋_GB2312"/>
          <w:b w:val="0"/>
          <w:color w:val="auto"/>
          <w:spacing w:val="-4"/>
          <w:sz w:val="28"/>
          <w:szCs w:val="28"/>
          <w:highlight w:val="none"/>
        </w:rPr>
        <w:t>【20</w:t>
      </w:r>
      <w:r>
        <w:rPr>
          <w:rStyle w:val="17"/>
          <w:rFonts w:hint="eastAsia" w:ascii="仿宋_GB2312" w:hAnsi="楷体" w:eastAsia="仿宋_GB2312"/>
          <w:b w:val="0"/>
          <w:color w:val="auto"/>
          <w:spacing w:val="-4"/>
          <w:sz w:val="28"/>
          <w:szCs w:val="28"/>
          <w:highlight w:val="none"/>
          <w:lang w:val="en-US" w:eastAsia="zh-CN"/>
        </w:rPr>
        <w:t>21</w:t>
      </w:r>
      <w:r>
        <w:rPr>
          <w:rStyle w:val="17"/>
          <w:rFonts w:hint="eastAsia" w:ascii="仿宋_GB2312" w:hAnsi="楷体" w:eastAsia="仿宋_GB2312"/>
          <w:b w:val="0"/>
          <w:color w:val="auto"/>
          <w:spacing w:val="-4"/>
          <w:sz w:val="28"/>
          <w:szCs w:val="28"/>
          <w:highlight w:val="none"/>
        </w:rPr>
        <w:t>】</w:t>
      </w:r>
      <w:r>
        <w:rPr>
          <w:rStyle w:val="17"/>
          <w:rFonts w:hint="eastAsia" w:ascii="仿宋_GB2312" w:hAnsi="楷体" w:eastAsia="仿宋_GB2312"/>
          <w:b w:val="0"/>
          <w:color w:val="auto"/>
          <w:spacing w:val="-4"/>
          <w:sz w:val="28"/>
          <w:szCs w:val="28"/>
          <w:highlight w:val="none"/>
          <w:lang w:val="en-US" w:eastAsia="zh-CN"/>
        </w:rPr>
        <w:t>125</w:t>
      </w:r>
      <w:r>
        <w:rPr>
          <w:rStyle w:val="17"/>
          <w:rFonts w:hint="eastAsia" w:ascii="仿宋_GB2312" w:hAnsi="楷体" w:eastAsia="仿宋_GB2312"/>
          <w:b w:val="0"/>
          <w:color w:val="auto"/>
          <w:spacing w:val="-4"/>
          <w:sz w:val="28"/>
          <w:szCs w:val="28"/>
          <w:highlight w:val="none"/>
        </w:rPr>
        <w:t>号《</w:t>
      </w:r>
      <w:r>
        <w:rPr>
          <w:rStyle w:val="17"/>
          <w:rFonts w:hint="eastAsia" w:ascii="仿宋_GB2312" w:hAnsi="楷体" w:eastAsia="仿宋_GB2312"/>
          <w:b w:val="0"/>
          <w:color w:val="auto"/>
          <w:spacing w:val="-4"/>
          <w:sz w:val="28"/>
          <w:szCs w:val="28"/>
          <w:highlight w:val="none"/>
          <w:lang w:val="en-US" w:eastAsia="zh-CN"/>
        </w:rPr>
        <w:t>基本药物</w:t>
      </w:r>
      <w:r>
        <w:rPr>
          <w:rStyle w:val="17"/>
          <w:rFonts w:hint="eastAsia" w:ascii="仿宋_GB2312" w:hAnsi="楷体" w:eastAsia="仿宋_GB2312"/>
          <w:b w:val="0"/>
          <w:color w:val="auto"/>
          <w:spacing w:val="-4"/>
          <w:sz w:val="28"/>
          <w:szCs w:val="28"/>
          <w:highlight w:val="none"/>
        </w:rPr>
        <w:t>专项资金管理办法》文件精神要求，加强对专项资金的</w:t>
      </w:r>
      <w:r>
        <w:rPr>
          <w:rStyle w:val="17"/>
          <w:rFonts w:hint="eastAsia" w:ascii="仿宋_GB2312" w:hAnsi="楷体" w:eastAsia="仿宋_GB2312"/>
          <w:b w:val="0"/>
          <w:color w:val="auto"/>
          <w:spacing w:val="-4"/>
          <w:sz w:val="28"/>
          <w:szCs w:val="28"/>
        </w:rPr>
        <w:t>绩效管理，确保专款专用，提高专项资金使用效益。遵守相关法律法规，严肃财经纪律，自觉接受财政、审计、监察监督检查。</w:t>
      </w:r>
    </w:p>
    <w:p>
      <w:pPr>
        <w:pStyle w:val="5"/>
        <w:pageBreakBefore w:val="0"/>
        <w:numPr>
          <w:ilvl w:val="0"/>
          <w:numId w:val="1"/>
        </w:numPr>
        <w:kinsoku/>
        <w:wordWrap/>
        <w:overflowPunct/>
        <w:topLinePunct w:val="0"/>
        <w:autoSpaceDE/>
        <w:autoSpaceDN/>
        <w:bidi w:val="0"/>
        <w:adjustRightInd/>
        <w:spacing w:line="560" w:lineRule="exact"/>
        <w:rPr>
          <w:rStyle w:val="17"/>
          <w:rFonts w:ascii="仿宋" w:hAnsi="仿宋" w:eastAsia="仿宋"/>
          <w:b/>
          <w:bCs/>
          <w:color w:val="auto"/>
        </w:rPr>
      </w:pPr>
      <w:r>
        <w:rPr>
          <w:rStyle w:val="17"/>
          <w:rFonts w:hint="eastAsia" w:ascii="仿宋" w:hAnsi="仿宋" w:eastAsia="仿宋"/>
          <w:b/>
          <w:bCs/>
          <w:color w:val="auto"/>
        </w:rPr>
        <w:t>项目实施情况分析</w:t>
      </w:r>
    </w:p>
    <w:p>
      <w:pPr>
        <w:pageBreakBefore w:val="0"/>
        <w:kinsoku/>
        <w:wordWrap/>
        <w:overflowPunct/>
        <w:topLinePunct w:val="0"/>
        <w:autoSpaceDE/>
        <w:autoSpaceDN/>
        <w:bidi w:val="0"/>
        <w:adjustRightInd/>
        <w:spacing w:line="560" w:lineRule="exact"/>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1</w:t>
      </w:r>
      <w:r>
        <w:rPr>
          <w:rStyle w:val="17"/>
          <w:rFonts w:ascii="仿宋_GB2312" w:hAnsi="楷体" w:eastAsia="仿宋_GB2312"/>
          <w:b w:val="0"/>
          <w:color w:val="auto"/>
          <w:spacing w:val="-4"/>
          <w:sz w:val="28"/>
          <w:szCs w:val="28"/>
        </w:rPr>
        <w:t>、组织情况</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lang w:eastAsia="zh-CN"/>
        </w:rPr>
        <w:t>特克斯县卫生健康委员会</w:t>
      </w:r>
      <w:r>
        <w:rPr>
          <w:rStyle w:val="17"/>
          <w:rFonts w:hint="eastAsia" w:ascii="仿宋_GB2312" w:hAnsi="楷体" w:eastAsia="仿宋_GB2312"/>
          <w:b w:val="0"/>
          <w:color w:val="auto"/>
          <w:spacing w:val="-4"/>
          <w:sz w:val="28"/>
          <w:szCs w:val="28"/>
        </w:rPr>
        <w:t>根据</w:t>
      </w:r>
      <w:r>
        <w:rPr>
          <w:rStyle w:val="17"/>
          <w:rFonts w:hint="eastAsia" w:ascii="仿宋_GB2312" w:hAnsi="楷体" w:eastAsia="仿宋_GB2312"/>
          <w:b w:val="0"/>
          <w:color w:val="auto"/>
          <w:spacing w:val="-4"/>
          <w:sz w:val="28"/>
          <w:szCs w:val="28"/>
          <w:highlight w:val="none"/>
        </w:rPr>
        <w:t>202</w:t>
      </w:r>
      <w:r>
        <w:rPr>
          <w:rStyle w:val="17"/>
          <w:rFonts w:ascii="仿宋_GB2312" w:hAnsi="楷体" w:eastAsia="仿宋_GB2312"/>
          <w:b w:val="0"/>
          <w:color w:val="auto"/>
          <w:spacing w:val="-4"/>
          <w:sz w:val="28"/>
          <w:szCs w:val="28"/>
          <w:highlight w:val="none"/>
        </w:rPr>
        <w:t>1</w:t>
      </w:r>
      <w:r>
        <w:rPr>
          <w:rStyle w:val="17"/>
          <w:rFonts w:hint="eastAsia" w:ascii="仿宋_GB2312" w:hAnsi="楷体" w:eastAsia="仿宋_GB2312"/>
          <w:b w:val="0"/>
          <w:color w:val="auto"/>
          <w:spacing w:val="-4"/>
          <w:sz w:val="28"/>
          <w:szCs w:val="28"/>
          <w:highlight w:val="none"/>
        </w:rPr>
        <w:t>年</w:t>
      </w:r>
      <w:r>
        <w:rPr>
          <w:rStyle w:val="17"/>
          <w:rFonts w:hint="eastAsia" w:ascii="仿宋_GB2312" w:hAnsi="楷体" w:eastAsia="仿宋_GB2312"/>
          <w:b w:val="0"/>
          <w:color w:val="auto"/>
          <w:spacing w:val="-4"/>
          <w:sz w:val="28"/>
          <w:szCs w:val="28"/>
          <w:highlight w:val="none"/>
          <w:lang w:val="en-US" w:eastAsia="zh-CN"/>
        </w:rPr>
        <w:t>5</w:t>
      </w:r>
      <w:r>
        <w:rPr>
          <w:rStyle w:val="17"/>
          <w:rFonts w:hint="eastAsia" w:ascii="仿宋_GB2312" w:hAnsi="楷体" w:eastAsia="仿宋_GB2312"/>
          <w:b w:val="0"/>
          <w:color w:val="auto"/>
          <w:spacing w:val="-4"/>
          <w:sz w:val="28"/>
          <w:szCs w:val="28"/>
          <w:highlight w:val="none"/>
        </w:rPr>
        <w:t>个项目的绩</w:t>
      </w:r>
      <w:r>
        <w:rPr>
          <w:rStyle w:val="17"/>
          <w:rFonts w:hint="eastAsia" w:ascii="仿宋_GB2312" w:hAnsi="楷体" w:eastAsia="仿宋_GB2312"/>
          <w:b w:val="0"/>
          <w:color w:val="auto"/>
          <w:spacing w:val="-4"/>
          <w:sz w:val="28"/>
          <w:szCs w:val="28"/>
        </w:rPr>
        <w:t>效目标及工作内容，将其细化分工至本单位</w:t>
      </w:r>
      <w:r>
        <w:rPr>
          <w:rStyle w:val="17"/>
          <w:rFonts w:hint="eastAsia" w:ascii="仿宋_GB2312" w:hAnsi="楷体" w:eastAsia="仿宋_GB2312"/>
          <w:b w:val="0"/>
          <w:color w:val="auto"/>
          <w:spacing w:val="-4"/>
          <w:sz w:val="28"/>
          <w:szCs w:val="28"/>
          <w:lang w:val="en-US" w:eastAsia="zh-CN"/>
        </w:rPr>
        <w:t>4</w:t>
      </w:r>
      <w:r>
        <w:rPr>
          <w:rStyle w:val="17"/>
          <w:rFonts w:hint="eastAsia" w:ascii="仿宋_GB2312" w:hAnsi="楷体" w:eastAsia="仿宋_GB2312"/>
          <w:b w:val="0"/>
          <w:color w:val="auto"/>
          <w:spacing w:val="-4"/>
          <w:sz w:val="28"/>
          <w:szCs w:val="28"/>
        </w:rPr>
        <w:t>个负责人，加强组织领导，明确分工，各司其职，抓好工作目标任务的落实完成，同时年中要求各负责人按照年初预算对本科室绩效工作进行自查自评，并报上半年工作情况总结，</w:t>
      </w:r>
      <w:r>
        <w:rPr>
          <w:rStyle w:val="17"/>
          <w:rFonts w:ascii="仿宋_GB2312" w:hAnsi="楷体" w:eastAsia="仿宋_GB2312"/>
          <w:b w:val="0"/>
          <w:color w:val="auto"/>
          <w:spacing w:val="-4"/>
          <w:sz w:val="28"/>
          <w:szCs w:val="28"/>
        </w:rPr>
        <w:t>5</w:t>
      </w:r>
      <w:r>
        <w:rPr>
          <w:rStyle w:val="17"/>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pageBreakBefore w:val="0"/>
        <w:kinsoku/>
        <w:wordWrap/>
        <w:overflowPunct/>
        <w:topLinePunct w:val="0"/>
        <w:autoSpaceDE/>
        <w:autoSpaceDN/>
        <w:bidi w:val="0"/>
        <w:adjustRightInd/>
        <w:spacing w:line="560" w:lineRule="exact"/>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2</w:t>
      </w:r>
      <w:r>
        <w:rPr>
          <w:rStyle w:val="17"/>
          <w:rFonts w:ascii="仿宋_GB2312" w:hAnsi="楷体" w:eastAsia="仿宋_GB2312"/>
          <w:b w:val="0"/>
          <w:color w:val="auto"/>
          <w:spacing w:val="-4"/>
          <w:sz w:val="28"/>
          <w:szCs w:val="28"/>
        </w:rPr>
        <w:t>、管理情况</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lang w:eastAsia="zh-CN"/>
        </w:rPr>
        <w:t>特克斯县卫生健康委员会</w:t>
      </w:r>
      <w:r>
        <w:rPr>
          <w:rStyle w:val="17"/>
          <w:rFonts w:hint="eastAsia" w:ascii="仿宋_GB2312" w:hAnsi="楷体" w:eastAsia="仿宋_GB2312"/>
          <w:b w:val="0"/>
          <w:color w:val="auto"/>
          <w:spacing w:val="-4"/>
          <w:sz w:val="28"/>
          <w:szCs w:val="28"/>
        </w:rPr>
        <w:t>实</w:t>
      </w:r>
      <w:r>
        <w:rPr>
          <w:rStyle w:val="17"/>
          <w:rFonts w:hint="eastAsia" w:ascii="仿宋_GB2312" w:hAnsi="楷体" w:eastAsia="仿宋_GB2312"/>
          <w:b w:val="0"/>
          <w:color w:val="auto"/>
          <w:spacing w:val="-4"/>
          <w:sz w:val="28"/>
          <w:szCs w:val="28"/>
          <w:highlight w:val="none"/>
        </w:rPr>
        <w:t>施的</w:t>
      </w:r>
      <w:r>
        <w:rPr>
          <w:rStyle w:val="17"/>
          <w:rFonts w:hint="eastAsia" w:ascii="仿宋_GB2312" w:hAnsi="楷体" w:eastAsia="仿宋_GB2312"/>
          <w:b w:val="0"/>
          <w:color w:val="auto"/>
          <w:spacing w:val="-4"/>
          <w:sz w:val="28"/>
          <w:szCs w:val="28"/>
          <w:highlight w:val="none"/>
          <w:lang w:val="en-US" w:eastAsia="zh-CN"/>
        </w:rPr>
        <w:t>5</w:t>
      </w:r>
      <w:r>
        <w:rPr>
          <w:rStyle w:val="17"/>
          <w:rFonts w:hint="eastAsia" w:ascii="仿宋_GB2312" w:hAnsi="楷体" w:eastAsia="仿宋_GB2312"/>
          <w:b w:val="0"/>
          <w:color w:val="auto"/>
          <w:spacing w:val="-4"/>
          <w:sz w:val="28"/>
          <w:szCs w:val="28"/>
          <w:highlight w:val="none"/>
        </w:rPr>
        <w:t>个项目，由</w:t>
      </w:r>
      <w:r>
        <w:rPr>
          <w:rStyle w:val="17"/>
          <w:rFonts w:hint="eastAsia" w:ascii="仿宋_GB2312" w:hAnsi="楷体" w:eastAsia="仿宋_GB2312"/>
          <w:b w:val="0"/>
          <w:color w:val="auto"/>
          <w:spacing w:val="-4"/>
          <w:sz w:val="28"/>
          <w:szCs w:val="28"/>
        </w:rPr>
        <w:t>相关业务科室指派专人进行全过程跟踪管理，科室负责人统筹推进项目实施，单位领导不定期对项目进度进行调度，并对项目质量进行控制。</w:t>
      </w:r>
    </w:p>
    <w:p>
      <w:pPr>
        <w:pageBreakBefore w:val="0"/>
        <w:kinsoku/>
        <w:wordWrap/>
        <w:overflowPunct/>
        <w:topLinePunct w:val="0"/>
        <w:autoSpaceDE/>
        <w:autoSpaceDN/>
        <w:bidi w:val="0"/>
        <w:adjustRightInd/>
        <w:spacing w:line="560" w:lineRule="exact"/>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3</w:t>
      </w:r>
      <w:r>
        <w:rPr>
          <w:rStyle w:val="17"/>
          <w:rFonts w:ascii="仿宋_GB2312" w:hAnsi="楷体" w:eastAsia="仿宋_GB2312"/>
          <w:b w:val="0"/>
          <w:color w:val="auto"/>
          <w:spacing w:val="-4"/>
          <w:sz w:val="28"/>
          <w:szCs w:val="28"/>
        </w:rPr>
        <w:t>、监管情况</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lang w:eastAsia="zh-CN"/>
        </w:rPr>
        <w:t>特克斯县卫生健康委员会</w:t>
      </w:r>
      <w:r>
        <w:rPr>
          <w:rStyle w:val="17"/>
          <w:rFonts w:hint="eastAsia" w:ascii="仿宋_GB2312" w:hAnsi="楷体" w:eastAsia="仿宋_GB2312"/>
          <w:b w:val="0"/>
          <w:color w:val="auto"/>
          <w:spacing w:val="-4"/>
          <w:sz w:val="28"/>
          <w:szCs w:val="28"/>
        </w:rPr>
        <w:t>从项目实施方案、项目预算、项目建设进度、项目成本、项目验收等环节，全过程对项目进行监管，并向本单位</w:t>
      </w:r>
      <w:r>
        <w:rPr>
          <w:rStyle w:val="17"/>
          <w:rFonts w:hint="eastAsia" w:ascii="仿宋_GB2312" w:hAnsi="楷体" w:eastAsia="仿宋_GB2312"/>
          <w:b w:val="0"/>
          <w:color w:val="auto"/>
          <w:spacing w:val="-4"/>
          <w:sz w:val="28"/>
          <w:szCs w:val="28"/>
          <w:lang w:eastAsia="zh-CN"/>
        </w:rPr>
        <w:t>主要领导报告，以推进项目建设和提高项目质量，以发挥资金使用效益。</w:t>
      </w:r>
    </w:p>
    <w:p>
      <w:pPr>
        <w:pStyle w:val="5"/>
        <w:pageBreakBefore w:val="0"/>
        <w:numPr>
          <w:ilvl w:val="0"/>
          <w:numId w:val="1"/>
        </w:numPr>
        <w:kinsoku/>
        <w:wordWrap/>
        <w:overflowPunct/>
        <w:topLinePunct w:val="0"/>
        <w:autoSpaceDE/>
        <w:autoSpaceDN/>
        <w:bidi w:val="0"/>
        <w:adjustRightInd/>
        <w:spacing w:line="560" w:lineRule="exact"/>
        <w:rPr>
          <w:rStyle w:val="17"/>
          <w:rFonts w:ascii="仿宋" w:hAnsi="仿宋" w:eastAsia="仿宋"/>
          <w:b/>
          <w:bCs/>
          <w:color w:val="auto"/>
        </w:rPr>
      </w:pPr>
      <w:r>
        <w:rPr>
          <w:rStyle w:val="17"/>
          <w:rFonts w:hint="eastAsia" w:ascii="仿宋" w:hAnsi="仿宋" w:eastAsia="仿宋"/>
          <w:b/>
          <w:bCs/>
          <w:color w:val="auto"/>
        </w:rPr>
        <w:t>绩效情况分析</w:t>
      </w:r>
    </w:p>
    <w:p>
      <w:pPr>
        <w:pageBreakBefore w:val="0"/>
        <w:kinsoku/>
        <w:wordWrap/>
        <w:overflowPunct/>
        <w:topLinePunct w:val="0"/>
        <w:autoSpaceDE/>
        <w:autoSpaceDN/>
        <w:bidi w:val="0"/>
        <w:adjustRightInd/>
        <w:spacing w:line="560" w:lineRule="exact"/>
        <w:ind w:firstLine="544" w:firstLineChars="200"/>
        <w:rPr>
          <w:rStyle w:val="17"/>
          <w:rFonts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1</w:t>
      </w:r>
      <w:r>
        <w:rPr>
          <w:rStyle w:val="17"/>
          <w:rFonts w:ascii="仿宋_GB2312" w:hAnsi="楷体" w:eastAsia="仿宋_GB2312"/>
          <w:b w:val="0"/>
          <w:bCs w:val="0"/>
          <w:color w:val="auto"/>
          <w:spacing w:val="-4"/>
          <w:sz w:val="28"/>
          <w:szCs w:val="28"/>
        </w:rPr>
        <w:t>、成本控制情况</w:t>
      </w:r>
    </w:p>
    <w:p>
      <w:pPr>
        <w:pageBreakBefore w:val="0"/>
        <w:kinsoku/>
        <w:wordWrap/>
        <w:overflowPunct/>
        <w:topLinePunct w:val="0"/>
        <w:autoSpaceDE/>
        <w:autoSpaceDN/>
        <w:bidi w:val="0"/>
        <w:adjustRightInd/>
        <w:spacing w:line="560" w:lineRule="exact"/>
        <w:ind w:firstLine="544" w:firstLineChars="200"/>
        <w:rPr>
          <w:rStyle w:val="17"/>
          <w:rFonts w:ascii="仿宋_GB2312" w:hAnsi="楷体" w:eastAsia="仿宋_GB2312"/>
          <w:b w:val="0"/>
          <w:color w:val="auto"/>
          <w:spacing w:val="-4"/>
          <w:sz w:val="28"/>
          <w:szCs w:val="28"/>
          <w:highlight w:val="none"/>
        </w:rPr>
      </w:pPr>
      <w:r>
        <w:rPr>
          <w:rStyle w:val="17"/>
          <w:rFonts w:hint="eastAsia" w:ascii="仿宋_GB2312" w:hAnsi="楷体" w:eastAsia="仿宋_GB2312"/>
          <w:b w:val="0"/>
          <w:color w:val="auto"/>
          <w:spacing w:val="-4"/>
          <w:sz w:val="28"/>
          <w:szCs w:val="28"/>
          <w:lang w:eastAsia="zh-CN"/>
        </w:rPr>
        <w:t>特克斯县卫生健康委员会</w:t>
      </w:r>
      <w:r>
        <w:rPr>
          <w:rStyle w:val="17"/>
          <w:rFonts w:hint="eastAsia" w:ascii="仿宋_GB2312" w:hAnsi="楷体" w:eastAsia="仿宋_GB2312"/>
          <w:b w:val="0"/>
          <w:color w:val="auto"/>
          <w:spacing w:val="-4"/>
          <w:sz w:val="28"/>
          <w:szCs w:val="28"/>
        </w:rPr>
        <w:t>，所涉及专项项目均已于专项资金下达后按照资金文件及绩效管理要求设置《项目绩</w:t>
      </w:r>
      <w:r>
        <w:rPr>
          <w:rStyle w:val="17"/>
          <w:rFonts w:hint="eastAsia" w:ascii="仿宋_GB2312" w:hAnsi="楷体" w:eastAsia="仿宋_GB2312"/>
          <w:b w:val="0"/>
          <w:color w:val="auto"/>
          <w:spacing w:val="-4"/>
          <w:sz w:val="28"/>
          <w:szCs w:val="28"/>
          <w:highlight w:val="none"/>
        </w:rPr>
        <w:t>效目标表》。</w:t>
      </w:r>
      <w:r>
        <w:rPr>
          <w:rStyle w:val="17"/>
          <w:rFonts w:hint="eastAsia" w:ascii="仿宋_GB2312" w:hAnsi="楷体" w:eastAsia="仿宋_GB2312"/>
          <w:b w:val="0"/>
          <w:color w:val="auto"/>
          <w:spacing w:val="-4"/>
          <w:sz w:val="28"/>
          <w:szCs w:val="28"/>
          <w:highlight w:val="none"/>
          <w:lang w:val="en-US" w:eastAsia="zh-CN"/>
        </w:rPr>
        <w:t>5</w:t>
      </w:r>
      <w:r>
        <w:rPr>
          <w:rStyle w:val="17"/>
          <w:rFonts w:hint="eastAsia" w:ascii="仿宋_GB2312" w:hAnsi="楷体" w:eastAsia="仿宋_GB2312"/>
          <w:b w:val="0"/>
          <w:color w:val="auto"/>
          <w:spacing w:val="-4"/>
          <w:sz w:val="28"/>
          <w:szCs w:val="28"/>
          <w:highlight w:val="none"/>
        </w:rPr>
        <w:t>个专项项目预算总额为</w:t>
      </w:r>
      <w:r>
        <w:rPr>
          <w:rStyle w:val="17"/>
          <w:rFonts w:hint="eastAsia" w:ascii="仿宋_GB2312" w:hAnsi="楷体" w:eastAsia="仿宋_GB2312"/>
          <w:b w:val="0"/>
          <w:color w:val="auto"/>
          <w:spacing w:val="-4"/>
          <w:sz w:val="28"/>
          <w:szCs w:val="28"/>
          <w:highlight w:val="none"/>
          <w:lang w:val="en-US" w:eastAsia="zh-CN"/>
        </w:rPr>
        <w:t>3356.30</w:t>
      </w:r>
      <w:r>
        <w:rPr>
          <w:rStyle w:val="17"/>
          <w:rFonts w:hint="eastAsia" w:ascii="仿宋_GB2312" w:hAnsi="楷体" w:eastAsia="仿宋_GB2312"/>
          <w:b w:val="0"/>
          <w:color w:val="auto"/>
          <w:spacing w:val="-4"/>
          <w:sz w:val="28"/>
          <w:szCs w:val="28"/>
          <w:highlight w:val="none"/>
        </w:rPr>
        <w:t>万元，在项目实施过程中，业务人员加强项目管理，合理控制项目成本，截止项目结束，</w:t>
      </w:r>
      <w:r>
        <w:rPr>
          <w:rStyle w:val="17"/>
          <w:rFonts w:hint="eastAsia" w:ascii="仿宋_GB2312" w:hAnsi="楷体" w:eastAsia="仿宋_GB2312"/>
          <w:b w:val="0"/>
          <w:color w:val="auto"/>
          <w:spacing w:val="-4"/>
          <w:sz w:val="28"/>
          <w:szCs w:val="28"/>
          <w:highlight w:val="none"/>
          <w:lang w:val="en-US" w:eastAsia="zh-CN"/>
        </w:rPr>
        <w:t>5</w:t>
      </w:r>
      <w:r>
        <w:rPr>
          <w:rStyle w:val="17"/>
          <w:rFonts w:hint="eastAsia" w:ascii="仿宋_GB2312" w:hAnsi="楷体" w:eastAsia="仿宋_GB2312"/>
          <w:b w:val="0"/>
          <w:color w:val="auto"/>
          <w:spacing w:val="-4"/>
          <w:sz w:val="28"/>
          <w:szCs w:val="28"/>
          <w:highlight w:val="none"/>
        </w:rPr>
        <w:t>个项目总成本为</w:t>
      </w:r>
      <w:r>
        <w:rPr>
          <w:rStyle w:val="17"/>
          <w:rFonts w:hint="eastAsia" w:ascii="仿宋_GB2312" w:hAnsi="楷体" w:eastAsia="仿宋_GB2312"/>
          <w:b w:val="0"/>
          <w:color w:val="auto"/>
          <w:spacing w:val="-4"/>
          <w:sz w:val="28"/>
          <w:szCs w:val="28"/>
          <w:highlight w:val="none"/>
          <w:lang w:val="en-US" w:eastAsia="zh-CN"/>
        </w:rPr>
        <w:t>3356.30</w:t>
      </w:r>
      <w:r>
        <w:rPr>
          <w:rStyle w:val="17"/>
          <w:rFonts w:hint="eastAsia" w:ascii="仿宋_GB2312" w:hAnsi="楷体" w:eastAsia="仿宋_GB2312"/>
          <w:b w:val="0"/>
          <w:color w:val="auto"/>
          <w:spacing w:val="-4"/>
          <w:sz w:val="28"/>
          <w:szCs w:val="28"/>
          <w:highlight w:val="none"/>
        </w:rPr>
        <w:t>万元，不存在超支情况。</w:t>
      </w:r>
    </w:p>
    <w:p>
      <w:pPr>
        <w:pageBreakBefore w:val="0"/>
        <w:kinsoku/>
        <w:wordWrap/>
        <w:overflowPunct/>
        <w:topLinePunct w:val="0"/>
        <w:autoSpaceDE/>
        <w:autoSpaceDN/>
        <w:bidi w:val="0"/>
        <w:adjustRightInd/>
        <w:spacing w:line="560" w:lineRule="exact"/>
        <w:ind w:firstLine="544" w:firstLineChars="200"/>
        <w:rPr>
          <w:rStyle w:val="17"/>
          <w:rFonts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2</w:t>
      </w:r>
      <w:r>
        <w:rPr>
          <w:rStyle w:val="17"/>
          <w:rFonts w:ascii="仿宋_GB2312" w:hAnsi="楷体" w:eastAsia="仿宋_GB2312"/>
          <w:b w:val="0"/>
          <w:bCs w:val="0"/>
          <w:color w:val="auto"/>
          <w:spacing w:val="-4"/>
          <w:sz w:val="28"/>
          <w:szCs w:val="28"/>
        </w:rPr>
        <w:t>、成本节约情况</w:t>
      </w:r>
    </w:p>
    <w:p>
      <w:pPr>
        <w:pStyle w:val="5"/>
        <w:pageBreakBefore w:val="0"/>
        <w:numPr>
          <w:ilvl w:val="0"/>
          <w:numId w:val="0"/>
        </w:numPr>
        <w:kinsoku/>
        <w:wordWrap/>
        <w:overflowPunct/>
        <w:topLinePunct w:val="0"/>
        <w:autoSpaceDE/>
        <w:autoSpaceDN/>
        <w:bidi w:val="0"/>
        <w:adjustRightInd/>
        <w:spacing w:line="560" w:lineRule="exact"/>
        <w:ind w:left="562" w:leftChars="0"/>
        <w:rPr>
          <w:rStyle w:val="17"/>
          <w:rFonts w:hint="eastAsia" w:ascii="仿宋_GB2312" w:hAnsi="楷体" w:eastAsia="仿宋_GB2312"/>
          <w:b w:val="0"/>
          <w:bCs/>
          <w:spacing w:val="-4"/>
          <w:sz w:val="28"/>
          <w:szCs w:val="28"/>
          <w:lang w:val="en-US" w:eastAsia="zh-CN"/>
        </w:rPr>
      </w:pPr>
      <w:r>
        <w:rPr>
          <w:rStyle w:val="17"/>
          <w:rFonts w:hint="eastAsia" w:ascii="仿宋_GB2312" w:hAnsi="楷体" w:eastAsia="仿宋_GB2312"/>
          <w:b w:val="0"/>
          <w:bCs/>
          <w:color w:val="auto"/>
          <w:spacing w:val="-4"/>
          <w:sz w:val="28"/>
          <w:szCs w:val="28"/>
          <w:lang w:eastAsia="zh-CN"/>
        </w:rPr>
        <w:t>特克斯县卫生健康委员会</w:t>
      </w:r>
      <w:r>
        <w:rPr>
          <w:rStyle w:val="17"/>
          <w:rFonts w:hint="eastAsia" w:ascii="仿宋_GB2312" w:hAnsi="楷体" w:eastAsia="仿宋_GB2312"/>
          <w:b w:val="0"/>
          <w:bCs/>
          <w:spacing w:val="-4"/>
          <w:sz w:val="28"/>
          <w:szCs w:val="28"/>
        </w:rPr>
        <w:t>，所涉及专项项目使用资金比专项项目总预算减少</w:t>
      </w:r>
      <w:r>
        <w:rPr>
          <w:rStyle w:val="17"/>
          <w:rFonts w:ascii="仿宋_GB2312" w:hAnsi="楷体" w:eastAsia="仿宋_GB2312"/>
          <w:b w:val="0"/>
          <w:bCs/>
          <w:spacing w:val="-4"/>
          <w:sz w:val="28"/>
          <w:szCs w:val="28"/>
        </w:rPr>
        <w:t xml:space="preserve"> </w:t>
      </w:r>
      <w:r>
        <w:rPr>
          <w:rStyle w:val="17"/>
          <w:rFonts w:hint="eastAsia" w:ascii="仿宋_GB2312" w:hAnsi="楷体" w:eastAsia="仿宋_GB2312"/>
          <w:b w:val="0"/>
          <w:bCs/>
          <w:spacing w:val="-4"/>
          <w:sz w:val="28"/>
          <w:szCs w:val="28"/>
          <w:lang w:val="en-US" w:eastAsia="zh-CN"/>
        </w:rPr>
        <w:t>0</w:t>
      </w:r>
      <w:r>
        <w:rPr>
          <w:rStyle w:val="17"/>
          <w:rFonts w:hint="eastAsia" w:ascii="仿宋_GB2312" w:hAnsi="楷体" w:eastAsia="仿宋_GB2312"/>
          <w:b w:val="0"/>
          <w:bCs/>
          <w:spacing w:val="-4"/>
          <w:sz w:val="28"/>
          <w:szCs w:val="28"/>
        </w:rPr>
        <w:t>万元，</w:t>
      </w:r>
      <w:bookmarkStart w:id="22" w:name="_Hlk96097132"/>
      <w:r>
        <w:rPr>
          <w:rStyle w:val="17"/>
          <w:rFonts w:hint="eastAsia" w:ascii="仿宋_GB2312" w:hAnsi="楷体" w:eastAsia="仿宋_GB2312"/>
          <w:b w:val="0"/>
          <w:bCs/>
          <w:spacing w:val="-4"/>
          <w:sz w:val="28"/>
          <w:szCs w:val="28"/>
        </w:rPr>
        <w:t>项目节约率</w:t>
      </w:r>
      <w:bookmarkEnd w:id="22"/>
      <w:r>
        <w:rPr>
          <w:rStyle w:val="17"/>
          <w:rFonts w:hint="eastAsia" w:ascii="仿宋_GB2312" w:hAnsi="楷体" w:eastAsia="仿宋_GB2312"/>
          <w:b w:val="0"/>
          <w:bCs/>
          <w:spacing w:val="-4"/>
          <w:sz w:val="28"/>
          <w:szCs w:val="28"/>
        </w:rPr>
        <w:t>为</w:t>
      </w:r>
      <w:r>
        <w:rPr>
          <w:rStyle w:val="17"/>
          <w:rFonts w:hint="eastAsia" w:ascii="仿宋_GB2312" w:hAnsi="楷体" w:eastAsia="仿宋_GB2312"/>
          <w:b w:val="0"/>
          <w:bCs/>
          <w:spacing w:val="-4"/>
          <w:sz w:val="28"/>
          <w:szCs w:val="28"/>
          <w:lang w:val="en-US" w:eastAsia="zh-CN"/>
        </w:rPr>
        <w:t>0</w:t>
      </w:r>
      <w:r>
        <w:rPr>
          <w:rStyle w:val="17"/>
          <w:rFonts w:hint="eastAsia" w:ascii="仿宋_GB2312" w:hAnsi="楷体" w:eastAsia="仿宋_GB2312"/>
          <w:b w:val="0"/>
          <w:bCs/>
          <w:spacing w:val="-4"/>
          <w:sz w:val="28"/>
          <w:szCs w:val="28"/>
        </w:rPr>
        <w:t>%</w:t>
      </w:r>
      <w:r>
        <w:rPr>
          <w:rStyle w:val="17"/>
          <w:rFonts w:hint="eastAsia" w:ascii="仿宋_GB2312" w:hAnsi="楷体" w:eastAsia="仿宋_GB2312"/>
          <w:b w:val="0"/>
          <w:bCs/>
          <w:spacing w:val="-4"/>
          <w:sz w:val="28"/>
          <w:szCs w:val="28"/>
          <w:lang w:eastAsia="zh-CN"/>
        </w:rPr>
        <w:t>。</w:t>
      </w:r>
    </w:p>
    <w:p>
      <w:pPr>
        <w:pStyle w:val="5"/>
        <w:pageBreakBefore w:val="0"/>
        <w:numPr>
          <w:ilvl w:val="0"/>
          <w:numId w:val="0"/>
        </w:numPr>
        <w:kinsoku/>
        <w:wordWrap/>
        <w:overflowPunct/>
        <w:topLinePunct w:val="0"/>
        <w:autoSpaceDE/>
        <w:autoSpaceDN/>
        <w:bidi w:val="0"/>
        <w:adjustRightInd/>
        <w:spacing w:line="560" w:lineRule="exact"/>
        <w:ind w:left="562" w:leftChars="0"/>
        <w:rPr>
          <w:rStyle w:val="17"/>
          <w:rFonts w:hint="eastAsia" w:ascii="仿宋" w:hAnsi="仿宋" w:eastAsia="仿宋"/>
          <w:b/>
          <w:bCs/>
          <w:color w:val="auto"/>
        </w:rPr>
      </w:pPr>
      <w:r>
        <w:rPr>
          <w:rStyle w:val="17"/>
          <w:rFonts w:hint="eastAsia" w:ascii="仿宋" w:hAnsi="仿宋" w:eastAsia="仿宋" w:cs="Times New Roman"/>
          <w:b/>
          <w:bCs/>
          <w:color w:val="auto"/>
          <w:lang w:eastAsia="zh-CN"/>
        </w:rPr>
        <w:t>（</w:t>
      </w:r>
      <w:r>
        <w:rPr>
          <w:rStyle w:val="17"/>
          <w:rFonts w:hint="eastAsia" w:ascii="仿宋" w:hAnsi="仿宋" w:eastAsia="仿宋" w:cs="Times New Roman"/>
          <w:b/>
          <w:bCs/>
          <w:color w:val="auto"/>
          <w:lang w:val="en-US" w:eastAsia="zh-CN"/>
        </w:rPr>
        <w:t>五</w:t>
      </w:r>
      <w:r>
        <w:rPr>
          <w:rStyle w:val="17"/>
          <w:rFonts w:hint="eastAsia" w:ascii="仿宋" w:hAnsi="仿宋" w:eastAsia="仿宋" w:cs="Times New Roman"/>
          <w:b/>
          <w:bCs/>
          <w:color w:val="auto"/>
          <w:lang w:eastAsia="zh-CN"/>
        </w:rPr>
        <w:t>）</w:t>
      </w:r>
      <w:r>
        <w:rPr>
          <w:rStyle w:val="17"/>
          <w:rFonts w:hint="eastAsia" w:ascii="仿宋" w:hAnsi="仿宋" w:eastAsia="仿宋" w:cs="Times New Roman"/>
          <w:b/>
          <w:bCs/>
          <w:color w:val="auto"/>
        </w:rPr>
        <w:t>项</w:t>
      </w:r>
      <w:r>
        <w:rPr>
          <w:rStyle w:val="17"/>
          <w:rFonts w:hint="eastAsia" w:ascii="仿宋" w:hAnsi="仿宋" w:eastAsia="仿宋"/>
          <w:b/>
          <w:bCs/>
          <w:color w:val="auto"/>
        </w:rPr>
        <w:t>目效率性分析</w:t>
      </w:r>
    </w:p>
    <w:p>
      <w:pPr>
        <w:pageBreakBefore w:val="0"/>
        <w:kinsoku/>
        <w:wordWrap/>
        <w:overflowPunct/>
        <w:topLinePunct w:val="0"/>
        <w:autoSpaceDE/>
        <w:autoSpaceDN/>
        <w:bidi w:val="0"/>
        <w:adjustRightInd/>
        <w:spacing w:line="560" w:lineRule="exact"/>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1、实施进度</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楷体" w:eastAsia="仿宋_GB2312"/>
          <w:b w:val="0"/>
          <w:color w:val="auto"/>
          <w:spacing w:val="-4"/>
          <w:sz w:val="28"/>
          <w:szCs w:val="28"/>
          <w:highlight w:val="none"/>
          <w:lang w:val="en-US" w:eastAsia="zh-CN"/>
        </w:rPr>
      </w:pPr>
      <w:r>
        <w:rPr>
          <w:rStyle w:val="17"/>
          <w:rFonts w:hint="eastAsia" w:ascii="仿宋_GB2312" w:hAnsi="楷体" w:eastAsia="仿宋_GB2312"/>
          <w:b w:val="0"/>
          <w:color w:val="auto"/>
          <w:spacing w:val="-4"/>
          <w:sz w:val="28"/>
          <w:szCs w:val="28"/>
        </w:rPr>
        <w:t>2021年</w:t>
      </w:r>
      <w:r>
        <w:rPr>
          <w:rStyle w:val="17"/>
          <w:rFonts w:hint="eastAsia" w:ascii="仿宋_GB2312" w:hAnsi="楷体" w:eastAsia="仿宋_GB2312"/>
          <w:b w:val="0"/>
          <w:color w:val="auto"/>
          <w:spacing w:val="-4"/>
          <w:sz w:val="28"/>
          <w:szCs w:val="28"/>
          <w:lang w:eastAsia="zh-CN"/>
        </w:rPr>
        <w:t>特克斯县卫生健康卫生院</w:t>
      </w:r>
      <w:r>
        <w:rPr>
          <w:rStyle w:val="17"/>
          <w:rFonts w:hint="eastAsia" w:ascii="仿宋_GB2312" w:hAnsi="楷体" w:eastAsia="仿宋_GB2312"/>
          <w:b w:val="0"/>
          <w:color w:val="auto"/>
          <w:spacing w:val="-4"/>
          <w:sz w:val="28"/>
          <w:szCs w:val="28"/>
        </w:rPr>
        <w:t>共涉</w:t>
      </w:r>
      <w:r>
        <w:rPr>
          <w:rStyle w:val="17"/>
          <w:rFonts w:hint="eastAsia" w:ascii="仿宋_GB2312" w:hAnsi="楷体" w:eastAsia="仿宋_GB2312"/>
          <w:b w:val="0"/>
          <w:color w:val="auto"/>
          <w:spacing w:val="-4"/>
          <w:sz w:val="28"/>
          <w:szCs w:val="28"/>
          <w:highlight w:val="none"/>
        </w:rPr>
        <w:t>及专项项目</w:t>
      </w:r>
      <w:r>
        <w:rPr>
          <w:rStyle w:val="17"/>
          <w:rFonts w:hint="eastAsia" w:ascii="仿宋_GB2312" w:hAnsi="楷体" w:eastAsia="仿宋_GB2312"/>
          <w:b w:val="0"/>
          <w:color w:val="auto"/>
          <w:spacing w:val="-4"/>
          <w:sz w:val="28"/>
          <w:szCs w:val="28"/>
          <w:highlight w:val="none"/>
          <w:lang w:val="en-US" w:eastAsia="zh-CN"/>
        </w:rPr>
        <w:t>5</w:t>
      </w:r>
      <w:r>
        <w:rPr>
          <w:rStyle w:val="17"/>
          <w:rFonts w:hint="eastAsia" w:ascii="仿宋_GB2312" w:hAnsi="楷体" w:eastAsia="仿宋_GB2312"/>
          <w:b w:val="0"/>
          <w:color w:val="auto"/>
          <w:spacing w:val="-4"/>
          <w:sz w:val="28"/>
          <w:szCs w:val="28"/>
          <w:highlight w:val="none"/>
        </w:rPr>
        <w:t>个，截止</w:t>
      </w:r>
      <w:r>
        <w:rPr>
          <w:rStyle w:val="17"/>
          <w:rFonts w:hint="eastAsia" w:ascii="仿宋_GB2312" w:hAnsi="楷体" w:eastAsia="仿宋_GB2312"/>
          <w:b w:val="0"/>
          <w:color w:val="auto"/>
          <w:spacing w:val="-4"/>
          <w:sz w:val="28"/>
          <w:szCs w:val="28"/>
        </w:rPr>
        <w:t>到202</w:t>
      </w:r>
      <w:r>
        <w:rPr>
          <w:rStyle w:val="17"/>
          <w:rFonts w:hint="eastAsia" w:ascii="仿宋_GB2312" w:hAnsi="楷体" w:eastAsia="仿宋_GB2312"/>
          <w:b w:val="0"/>
          <w:color w:val="auto"/>
          <w:spacing w:val="-4"/>
          <w:sz w:val="28"/>
          <w:szCs w:val="28"/>
          <w:lang w:val="en-US" w:eastAsia="zh-CN"/>
        </w:rPr>
        <w:t>1</w:t>
      </w:r>
      <w:r>
        <w:rPr>
          <w:rStyle w:val="17"/>
          <w:rFonts w:hint="eastAsia" w:ascii="仿宋_GB2312" w:hAnsi="楷体" w:eastAsia="仿宋_GB2312"/>
          <w:b w:val="0"/>
          <w:color w:val="auto"/>
          <w:spacing w:val="-4"/>
          <w:sz w:val="28"/>
          <w:szCs w:val="28"/>
        </w:rPr>
        <w:t>年底，通过专项项目实施过程中的有效监督，</w:t>
      </w:r>
      <w:r>
        <w:rPr>
          <w:rStyle w:val="17"/>
          <w:rFonts w:hint="eastAsia" w:ascii="仿宋_GB2312" w:hAnsi="楷体" w:eastAsia="仿宋_GB2312"/>
          <w:b w:val="0"/>
          <w:spacing w:val="-4"/>
          <w:sz w:val="28"/>
          <w:szCs w:val="28"/>
        </w:rPr>
        <w:t>我单位按</w:t>
      </w:r>
      <w:r>
        <w:rPr>
          <w:rStyle w:val="17"/>
          <w:rFonts w:hint="eastAsia" w:ascii="仿宋_GB2312" w:hAnsi="楷体" w:eastAsia="仿宋_GB2312"/>
          <w:b w:val="0"/>
          <w:spacing w:val="-4"/>
          <w:sz w:val="28"/>
          <w:szCs w:val="28"/>
          <w:highlight w:val="none"/>
        </w:rPr>
        <w:t>预期完成了</w:t>
      </w:r>
      <w:r>
        <w:rPr>
          <w:rStyle w:val="17"/>
          <w:rFonts w:hint="eastAsia" w:ascii="仿宋_GB2312" w:hAnsi="楷体" w:eastAsia="仿宋_GB2312"/>
          <w:b w:val="0"/>
          <w:spacing w:val="-4"/>
          <w:sz w:val="28"/>
          <w:szCs w:val="28"/>
          <w:highlight w:val="none"/>
          <w:lang w:val="en-US" w:eastAsia="zh-CN"/>
        </w:rPr>
        <w:t>5</w:t>
      </w:r>
      <w:r>
        <w:rPr>
          <w:rStyle w:val="17"/>
          <w:rFonts w:hint="eastAsia" w:ascii="仿宋_GB2312" w:hAnsi="楷体" w:eastAsia="仿宋_GB2312"/>
          <w:b w:val="0"/>
          <w:spacing w:val="-4"/>
          <w:sz w:val="28"/>
          <w:szCs w:val="28"/>
          <w:highlight w:val="none"/>
        </w:rPr>
        <w:t>个专项的各项专项任务，项目总体完成率为</w:t>
      </w:r>
      <w:r>
        <w:rPr>
          <w:rStyle w:val="17"/>
          <w:rFonts w:hint="eastAsia" w:ascii="仿宋_GB2312" w:hAnsi="楷体" w:eastAsia="仿宋_GB2312"/>
          <w:b w:val="0"/>
          <w:spacing w:val="-4"/>
          <w:sz w:val="28"/>
          <w:szCs w:val="28"/>
          <w:highlight w:val="none"/>
          <w:lang w:val="en-US" w:eastAsia="zh-CN"/>
        </w:rPr>
        <w:t>100</w:t>
      </w:r>
      <w:r>
        <w:rPr>
          <w:rStyle w:val="17"/>
          <w:rFonts w:hint="eastAsia" w:ascii="仿宋_GB2312" w:hAnsi="楷体" w:eastAsia="仿宋_GB2312"/>
          <w:b w:val="0"/>
          <w:spacing w:val="-4"/>
          <w:sz w:val="28"/>
          <w:szCs w:val="28"/>
          <w:highlight w:val="none"/>
        </w:rPr>
        <w:t>%</w:t>
      </w:r>
      <w:r>
        <w:rPr>
          <w:rStyle w:val="17"/>
          <w:rFonts w:hint="eastAsia" w:ascii="仿宋_GB2312" w:hAnsi="楷体" w:eastAsia="仿宋_GB2312"/>
          <w:b w:val="0"/>
          <w:spacing w:val="-4"/>
          <w:sz w:val="28"/>
          <w:szCs w:val="28"/>
          <w:highlight w:val="none"/>
          <w:lang w:eastAsia="zh-CN"/>
        </w:rPr>
        <w:t>。</w:t>
      </w:r>
    </w:p>
    <w:p>
      <w:pPr>
        <w:pageBreakBefore w:val="0"/>
        <w:kinsoku/>
        <w:wordWrap/>
        <w:overflowPunct/>
        <w:topLinePunct w:val="0"/>
        <w:autoSpaceDE/>
        <w:autoSpaceDN/>
        <w:bidi w:val="0"/>
        <w:adjustRightInd/>
        <w:spacing w:line="560" w:lineRule="exact"/>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2、完成质量</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楷体" w:eastAsia="仿宋_GB2312"/>
          <w:b w:val="0"/>
          <w:color w:val="auto"/>
          <w:spacing w:val="-4"/>
          <w:sz w:val="28"/>
          <w:szCs w:val="28"/>
          <w:highlight w:val="none"/>
        </w:rPr>
      </w:pPr>
      <w:bookmarkStart w:id="23" w:name="_Hlk96100380"/>
      <w:r>
        <w:rPr>
          <w:rStyle w:val="17"/>
          <w:rFonts w:hint="eastAsia" w:ascii="仿宋_GB2312" w:hAnsi="楷体" w:eastAsia="仿宋_GB2312"/>
          <w:b w:val="0"/>
          <w:color w:val="auto"/>
          <w:spacing w:val="-4"/>
          <w:sz w:val="28"/>
          <w:szCs w:val="28"/>
          <w:highlight w:val="none"/>
          <w:lang w:val="en-US" w:eastAsia="zh-CN"/>
        </w:rPr>
        <w:t>5</w:t>
      </w:r>
      <w:r>
        <w:rPr>
          <w:rStyle w:val="17"/>
          <w:rFonts w:hint="eastAsia" w:ascii="仿宋_GB2312" w:hAnsi="楷体" w:eastAsia="仿宋_GB2312"/>
          <w:b w:val="0"/>
          <w:color w:val="auto"/>
          <w:spacing w:val="-4"/>
          <w:sz w:val="28"/>
          <w:szCs w:val="28"/>
          <w:highlight w:val="none"/>
        </w:rPr>
        <w:t>个专项项目完成质量情况如下：</w:t>
      </w:r>
      <w:bookmarkEnd w:id="23"/>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楷体" w:eastAsia="仿宋_GB2312"/>
          <w:b w:val="0"/>
          <w:color w:val="auto"/>
          <w:spacing w:val="-4"/>
          <w:sz w:val="28"/>
          <w:szCs w:val="28"/>
          <w:highlight w:val="none"/>
          <w:lang w:val="en-US" w:eastAsia="zh-CN"/>
        </w:rPr>
      </w:pPr>
      <w:r>
        <w:rPr>
          <w:rStyle w:val="17"/>
          <w:rFonts w:hint="eastAsia" w:ascii="仿宋_GB2312" w:hAnsi="楷体" w:eastAsia="仿宋_GB2312"/>
          <w:b w:val="0"/>
          <w:color w:val="auto"/>
          <w:spacing w:val="-4"/>
          <w:sz w:val="28"/>
          <w:szCs w:val="28"/>
          <w:highlight w:val="none"/>
          <w:lang w:val="en-US" w:eastAsia="zh-CN"/>
        </w:rPr>
        <w:t>1、新冠疫情防控县级资金项目</w:t>
      </w:r>
      <w:r>
        <w:rPr>
          <w:rStyle w:val="17"/>
          <w:rFonts w:hint="eastAsia" w:ascii="仿宋_GB2312" w:hAnsi="楷体" w:eastAsia="仿宋_GB2312"/>
          <w:b w:val="0"/>
          <w:color w:val="auto"/>
          <w:spacing w:val="-4"/>
          <w:sz w:val="28"/>
          <w:szCs w:val="28"/>
          <w:highlight w:val="none"/>
          <w:lang w:eastAsia="zh-CN"/>
        </w:rPr>
        <w:t>；</w:t>
      </w:r>
      <w:r>
        <w:rPr>
          <w:rStyle w:val="17"/>
          <w:rFonts w:hint="eastAsia" w:ascii="仿宋_GB2312" w:hAnsi="楷体" w:eastAsia="仿宋_GB2312"/>
          <w:b w:val="0"/>
          <w:color w:val="auto"/>
          <w:spacing w:val="-4"/>
          <w:sz w:val="28"/>
          <w:szCs w:val="28"/>
          <w:highlight w:val="none"/>
        </w:rPr>
        <w:t>完成目前</w:t>
      </w:r>
      <w:r>
        <w:rPr>
          <w:rStyle w:val="17"/>
          <w:rFonts w:hint="eastAsia" w:ascii="仿宋_GB2312" w:hAnsi="楷体" w:eastAsia="仿宋_GB2312"/>
          <w:b w:val="0"/>
          <w:color w:val="auto"/>
          <w:spacing w:val="-4"/>
          <w:sz w:val="28"/>
          <w:szCs w:val="28"/>
          <w:highlight w:val="none"/>
          <w:lang w:val="en-US" w:eastAsia="zh-CN"/>
        </w:rPr>
        <w:t>jwlz人员生活补贴</w:t>
      </w:r>
      <w:r>
        <w:rPr>
          <w:rStyle w:val="17"/>
          <w:rFonts w:hint="eastAsia" w:ascii="仿宋_GB2312" w:hAnsi="楷体" w:eastAsia="仿宋_GB2312"/>
          <w:b w:val="0"/>
          <w:color w:val="auto"/>
          <w:spacing w:val="-4"/>
          <w:sz w:val="28"/>
          <w:szCs w:val="28"/>
          <w:highlight w:val="none"/>
        </w:rPr>
        <w:t>开展工作，资金及时全额予以拨付，保障了</w:t>
      </w:r>
      <w:r>
        <w:rPr>
          <w:rStyle w:val="17"/>
          <w:rFonts w:hint="eastAsia" w:ascii="仿宋_GB2312" w:hAnsi="楷体" w:eastAsia="仿宋_GB2312"/>
          <w:b w:val="0"/>
          <w:color w:val="auto"/>
          <w:spacing w:val="-4"/>
          <w:sz w:val="28"/>
          <w:szCs w:val="28"/>
          <w:highlight w:val="none"/>
          <w:lang w:val="en-US" w:eastAsia="zh-CN"/>
        </w:rPr>
        <w:t>全县核酸试剂耗材等需求</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楷体" w:eastAsia="仿宋_GB2312"/>
          <w:b w:val="0"/>
          <w:color w:val="auto"/>
          <w:spacing w:val="-4"/>
          <w:sz w:val="28"/>
          <w:szCs w:val="28"/>
          <w:highlight w:val="none"/>
        </w:rPr>
      </w:pPr>
      <w:r>
        <w:rPr>
          <w:rStyle w:val="17"/>
          <w:rFonts w:hint="eastAsia" w:ascii="仿宋_GB2312" w:hAnsi="楷体" w:eastAsia="仿宋_GB2312"/>
          <w:b w:val="0"/>
          <w:color w:val="auto"/>
          <w:spacing w:val="-4"/>
          <w:sz w:val="28"/>
          <w:szCs w:val="28"/>
          <w:highlight w:val="none"/>
          <w:lang w:val="en-US" w:eastAsia="zh-CN"/>
        </w:rPr>
        <w:t>2、</w:t>
      </w:r>
      <w:r>
        <w:rPr>
          <w:rStyle w:val="17"/>
          <w:rFonts w:hint="eastAsia" w:ascii="仿宋_GB2312" w:hAnsi="楷体" w:eastAsia="仿宋_GB2312"/>
          <w:b w:val="0"/>
          <w:color w:val="auto"/>
          <w:spacing w:val="-4"/>
          <w:sz w:val="28"/>
          <w:szCs w:val="28"/>
          <w:highlight w:val="none"/>
        </w:rPr>
        <w:t>全民健康体检项目</w:t>
      </w:r>
      <w:r>
        <w:rPr>
          <w:rStyle w:val="17"/>
          <w:rFonts w:hint="eastAsia" w:ascii="仿宋_GB2312" w:hAnsi="楷体" w:eastAsia="仿宋_GB2312"/>
          <w:b w:val="0"/>
          <w:color w:val="auto"/>
          <w:spacing w:val="-4"/>
          <w:sz w:val="28"/>
          <w:szCs w:val="28"/>
          <w:highlight w:val="none"/>
          <w:lang w:eastAsia="zh-CN"/>
        </w:rPr>
        <w:t>；</w:t>
      </w:r>
      <w:r>
        <w:rPr>
          <w:rStyle w:val="17"/>
          <w:rFonts w:hint="eastAsia" w:ascii="仿宋_GB2312" w:hAnsi="楷体" w:eastAsia="仿宋_GB2312"/>
          <w:b w:val="0"/>
          <w:color w:val="auto"/>
          <w:spacing w:val="-4"/>
          <w:sz w:val="28"/>
          <w:szCs w:val="28"/>
          <w:highlight w:val="none"/>
        </w:rPr>
        <w:t>完成开展全民健康体检工作，体检覆盖率100%；全民健康体检信息系统建设率100%；居民健康档案规范化电子建档率93.05%；全民健康体检设备到位率100%；2021年11月底前完成113890人。居民健康保健意识和知晓率逐步提高；居民健康水平提高。；</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楷体" w:eastAsia="仿宋_GB2312"/>
          <w:b w:val="0"/>
          <w:color w:val="auto"/>
          <w:spacing w:val="-4"/>
          <w:sz w:val="28"/>
          <w:szCs w:val="28"/>
          <w:highlight w:val="none"/>
          <w:lang w:val="en-US" w:eastAsia="zh-CN"/>
        </w:rPr>
      </w:pPr>
      <w:r>
        <w:rPr>
          <w:rStyle w:val="17"/>
          <w:rFonts w:hint="eastAsia" w:ascii="仿宋_GB2312" w:hAnsi="楷体" w:eastAsia="仿宋_GB2312"/>
          <w:b w:val="0"/>
          <w:color w:val="auto"/>
          <w:spacing w:val="-4"/>
          <w:sz w:val="28"/>
          <w:szCs w:val="28"/>
          <w:highlight w:val="none"/>
          <w:lang w:val="en-US" w:eastAsia="zh-CN"/>
        </w:rPr>
        <w:t>3、</w:t>
      </w:r>
      <w:r>
        <w:rPr>
          <w:rStyle w:val="17"/>
          <w:rFonts w:hint="eastAsia" w:ascii="仿宋_GB2312" w:hAnsi="楷体" w:eastAsia="仿宋_GB2312"/>
          <w:b w:val="0"/>
          <w:color w:val="auto"/>
          <w:spacing w:val="-4"/>
          <w:sz w:val="28"/>
          <w:szCs w:val="28"/>
          <w:highlight w:val="none"/>
        </w:rPr>
        <w:t>2021年</w:t>
      </w:r>
      <w:r>
        <w:rPr>
          <w:rStyle w:val="17"/>
          <w:rFonts w:hint="eastAsia" w:ascii="仿宋_GB2312" w:hAnsi="楷体" w:eastAsia="仿宋_GB2312"/>
          <w:b w:val="0"/>
          <w:color w:val="auto"/>
          <w:spacing w:val="-4"/>
          <w:sz w:val="28"/>
          <w:szCs w:val="28"/>
          <w:highlight w:val="none"/>
          <w:lang w:eastAsia="zh-CN"/>
        </w:rPr>
        <w:t>****</w:t>
      </w:r>
      <w:r>
        <w:rPr>
          <w:rStyle w:val="17"/>
          <w:rFonts w:hint="eastAsia" w:ascii="仿宋_GB2312" w:hAnsi="楷体" w:eastAsia="仿宋_GB2312"/>
          <w:b w:val="0"/>
          <w:color w:val="auto"/>
          <w:spacing w:val="-4"/>
          <w:sz w:val="28"/>
          <w:szCs w:val="28"/>
          <w:highlight w:val="none"/>
        </w:rPr>
        <w:t>奖扶补助</w:t>
      </w:r>
      <w:r>
        <w:rPr>
          <w:rStyle w:val="17"/>
          <w:rFonts w:hint="eastAsia" w:ascii="仿宋_GB2312" w:hAnsi="楷体" w:eastAsia="仿宋_GB2312"/>
          <w:b w:val="0"/>
          <w:color w:val="auto"/>
          <w:spacing w:val="-4"/>
          <w:sz w:val="28"/>
          <w:szCs w:val="28"/>
          <w:highlight w:val="none"/>
          <w:lang w:eastAsia="zh-CN"/>
        </w:rPr>
        <w:t>；完成开展（1）农村部分****家庭奖励扶助制度人数256人，发放资金24.288万元，解决农村独生子女和双女家庭的养老问题，提高家庭发展能力；（2）西部“少生快富”工程163户，发放资金48.9万元，改善****家庭生产生活状况，引导和帮助****家庭发展生产，促进西部地区进一步降低生育水平；（3）完成****家庭特别扶助制度20人，发放资金9.96万元，缓解****困难家庭在生产、生活、医疗和养老等方面的特殊困难，保障和改善民生，促进社会和谐稳定；（4）其他家庭1人，发放资金0.24万元；国家各项制度合计发放资金83.44万元。（5）自治区“少生快富”工程6户，发放资金1.35万元，改善****农牧民家庭生产生活状况，扶持****农牧民家庭发展生产；（6）完成自治区城镇****奖励制度64人，发放资金18.2万元，缓解城镇****家庭在生产生活和养老方面面临的实际困难；（7）扩面县特殊奖励制度4984户，发放资金705.312万元，不断完善****利益导向机制，引导更多的农牧民自愿少生子女，稳定低生育水平，保障和改善民生，促进社会和谐稳定；（8）完成独生子女死亡家庭一次性扶助金2人，发放资金1万元；</w:t>
      </w:r>
      <w:r>
        <w:rPr>
          <w:rStyle w:val="17"/>
          <w:rFonts w:hint="eastAsia" w:ascii="仿宋_GB2312" w:hAnsi="楷体" w:eastAsia="仿宋_GB2312"/>
          <w:b w:val="0"/>
          <w:color w:val="auto"/>
          <w:spacing w:val="-4"/>
          <w:sz w:val="28"/>
          <w:szCs w:val="28"/>
          <w:highlight w:val="none"/>
          <w:lang w:val="en-US" w:eastAsia="zh-CN"/>
        </w:rPr>
        <w:t xml:space="preserve">   </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楷体" w:eastAsia="仿宋_GB2312" w:cstheme="minorBidi"/>
          <w:b w:val="0"/>
          <w:color w:val="auto"/>
          <w:spacing w:val="-4"/>
          <w:kern w:val="2"/>
          <w:sz w:val="28"/>
          <w:szCs w:val="28"/>
          <w:highlight w:val="none"/>
          <w:lang w:val="en-US" w:eastAsia="zh-CN" w:bidi="ar-SA"/>
        </w:rPr>
      </w:pPr>
      <w:r>
        <w:rPr>
          <w:rStyle w:val="17"/>
          <w:rFonts w:hint="eastAsia" w:ascii="仿宋_GB2312" w:hAnsi="楷体" w:eastAsia="仿宋_GB2312"/>
          <w:b w:val="0"/>
          <w:color w:val="auto"/>
          <w:spacing w:val="-4"/>
          <w:sz w:val="28"/>
          <w:szCs w:val="28"/>
          <w:highlight w:val="none"/>
          <w:lang w:val="en-US" w:eastAsia="zh-CN"/>
        </w:rPr>
        <w:t>4</w:t>
      </w:r>
      <w:r>
        <w:rPr>
          <w:rStyle w:val="17"/>
          <w:rFonts w:hint="eastAsia" w:ascii="仿宋_GB2312" w:hAnsi="楷体" w:eastAsia="仿宋_GB2312" w:cstheme="minorBidi"/>
          <w:b w:val="0"/>
          <w:color w:val="auto"/>
          <w:spacing w:val="-4"/>
          <w:kern w:val="2"/>
          <w:sz w:val="28"/>
          <w:szCs w:val="28"/>
          <w:highlight w:val="none"/>
          <w:lang w:val="en-US" w:eastAsia="zh-CN" w:bidi="ar-SA"/>
        </w:rPr>
        <w:t>、2021年乡村医生自治区财政补助资金；完成开展目前我县59所村级卫生室均由至少一名合格乡村医生在岗开展工作，资金及时全额予以拨付，保障了乡村医生队伍稳定，基层群众实现了家门口解决常见病多发病诊疗，解决了基层群众在卫生室获取快捷便利基本医疗服务。</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楷体" w:eastAsia="仿宋_GB2312"/>
          <w:b w:val="0"/>
          <w:color w:val="auto"/>
          <w:spacing w:val="-4"/>
          <w:sz w:val="28"/>
          <w:szCs w:val="28"/>
          <w:highlight w:val="none"/>
          <w:lang w:val="en-US" w:eastAsia="zh-CN"/>
        </w:rPr>
      </w:pPr>
      <w:r>
        <w:rPr>
          <w:rStyle w:val="17"/>
          <w:rFonts w:hint="eastAsia" w:ascii="仿宋_GB2312" w:hAnsi="楷体" w:eastAsia="仿宋_GB2312" w:cstheme="minorBidi"/>
          <w:b w:val="0"/>
          <w:color w:val="auto"/>
          <w:spacing w:val="-4"/>
          <w:kern w:val="2"/>
          <w:sz w:val="28"/>
          <w:szCs w:val="28"/>
          <w:highlight w:val="none"/>
          <w:lang w:val="en-US" w:eastAsia="zh-CN" w:bidi="ar-SA"/>
        </w:rPr>
        <w:t>5、2021年****宣传员补助资金；完成开展</w:t>
      </w:r>
      <w:r>
        <w:rPr>
          <w:rStyle w:val="17"/>
          <w:rFonts w:hint="eastAsia" w:ascii="仿宋_GB2312" w:hAnsi="楷体" w:eastAsia="仿宋_GB2312"/>
          <w:b w:val="0"/>
          <w:color w:val="auto"/>
          <w:spacing w:val="-4"/>
          <w:sz w:val="28"/>
          <w:szCs w:val="28"/>
          <w:highlight w:val="none"/>
          <w:lang w:val="en-US" w:eastAsia="zh-CN"/>
        </w:rPr>
        <w:t>为全县153名村级****专（兼）职宣传员定期核发津贴，并进行绩效考核。</w:t>
      </w:r>
    </w:p>
    <w:p>
      <w:pPr>
        <w:pStyle w:val="5"/>
        <w:pageBreakBefore w:val="0"/>
        <w:numPr>
          <w:ilvl w:val="0"/>
          <w:numId w:val="1"/>
        </w:numPr>
        <w:kinsoku/>
        <w:wordWrap/>
        <w:overflowPunct/>
        <w:topLinePunct w:val="0"/>
        <w:autoSpaceDE/>
        <w:autoSpaceDN/>
        <w:bidi w:val="0"/>
        <w:adjustRightInd/>
        <w:spacing w:line="560" w:lineRule="exact"/>
        <w:rPr>
          <w:rStyle w:val="17"/>
          <w:rFonts w:ascii="仿宋" w:hAnsi="仿宋" w:eastAsia="仿宋"/>
          <w:b/>
          <w:bCs/>
          <w:color w:val="auto"/>
        </w:rPr>
      </w:pPr>
      <w:r>
        <w:rPr>
          <w:rStyle w:val="17"/>
          <w:rFonts w:hint="eastAsia" w:ascii="仿宋" w:hAnsi="仿宋" w:eastAsia="仿宋"/>
          <w:b/>
          <w:bCs/>
          <w:color w:val="auto"/>
        </w:rPr>
        <w:t>项目效益性分析</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楷体" w:eastAsia="仿宋_GB2312"/>
          <w:b w:val="0"/>
          <w:bCs w:val="0"/>
          <w:color w:val="auto"/>
          <w:spacing w:val="-4"/>
          <w:sz w:val="28"/>
          <w:szCs w:val="28"/>
          <w:highlight w:val="none"/>
          <w:lang w:eastAsia="zh-CN"/>
        </w:rPr>
      </w:pPr>
      <w:r>
        <w:rPr>
          <w:rStyle w:val="17"/>
          <w:rFonts w:hint="eastAsia" w:ascii="仿宋_GB2312" w:hAnsi="楷体" w:eastAsia="仿宋_GB2312"/>
          <w:b w:val="0"/>
          <w:bCs w:val="0"/>
          <w:color w:val="auto"/>
          <w:spacing w:val="-4"/>
          <w:sz w:val="28"/>
          <w:szCs w:val="28"/>
          <w:highlight w:val="none"/>
          <w:lang w:val="en-US" w:eastAsia="zh-CN"/>
        </w:rPr>
        <w:t>5</w:t>
      </w:r>
      <w:r>
        <w:rPr>
          <w:rStyle w:val="17"/>
          <w:rFonts w:hint="eastAsia" w:ascii="仿宋_GB2312" w:hAnsi="楷体" w:eastAsia="仿宋_GB2312"/>
          <w:b w:val="0"/>
          <w:bCs w:val="0"/>
          <w:color w:val="auto"/>
          <w:spacing w:val="-4"/>
          <w:sz w:val="28"/>
          <w:szCs w:val="28"/>
          <w:highlight w:val="none"/>
        </w:rPr>
        <w:t>个专项项目预期目标完成程度、实施对经济和社会的影响如下</w:t>
      </w:r>
      <w:r>
        <w:rPr>
          <w:rStyle w:val="17"/>
          <w:rFonts w:hint="eastAsia" w:ascii="仿宋_GB2312" w:hAnsi="楷体" w:eastAsia="仿宋_GB2312"/>
          <w:b w:val="0"/>
          <w:bCs w:val="0"/>
          <w:color w:val="auto"/>
          <w:spacing w:val="-4"/>
          <w:sz w:val="28"/>
          <w:szCs w:val="28"/>
          <w:highlight w:val="none"/>
          <w:lang w:eastAsia="zh-CN"/>
        </w:rPr>
        <w:t>：</w:t>
      </w:r>
    </w:p>
    <w:p>
      <w:pPr>
        <w:pageBreakBefore w:val="0"/>
        <w:kinsoku/>
        <w:wordWrap/>
        <w:overflowPunct/>
        <w:topLinePunct w:val="0"/>
        <w:autoSpaceDE/>
        <w:autoSpaceDN/>
        <w:bidi w:val="0"/>
        <w:adjustRightInd/>
        <w:spacing w:line="560" w:lineRule="exact"/>
        <w:ind w:firstLine="544" w:firstLineChars="200"/>
        <w:rPr>
          <w:rStyle w:val="17"/>
          <w:rFonts w:hint="default" w:ascii="仿宋_GB2312" w:hAnsi="楷体" w:eastAsia="仿宋_GB2312"/>
          <w:b w:val="0"/>
          <w:bCs w:val="0"/>
          <w:color w:val="auto"/>
          <w:spacing w:val="-4"/>
          <w:sz w:val="28"/>
          <w:szCs w:val="28"/>
          <w:highlight w:val="none"/>
          <w:lang w:val="en-US" w:eastAsia="zh-CN"/>
        </w:rPr>
      </w:pPr>
      <w:r>
        <w:rPr>
          <w:rStyle w:val="17"/>
          <w:rFonts w:hint="eastAsia" w:ascii="仿宋_GB2312" w:hAnsi="楷体" w:eastAsia="仿宋_GB2312"/>
          <w:b w:val="0"/>
          <w:bCs w:val="0"/>
          <w:color w:val="auto"/>
          <w:spacing w:val="-4"/>
          <w:sz w:val="28"/>
          <w:szCs w:val="28"/>
          <w:highlight w:val="none"/>
        </w:rPr>
        <w:t>1、</w:t>
      </w:r>
      <w:r>
        <w:rPr>
          <w:rStyle w:val="17"/>
          <w:rFonts w:hint="eastAsia" w:ascii="仿宋_GB2312" w:hAnsi="楷体" w:eastAsia="仿宋_GB2312"/>
          <w:b w:val="0"/>
          <w:color w:val="auto"/>
          <w:spacing w:val="-4"/>
          <w:sz w:val="28"/>
          <w:szCs w:val="28"/>
          <w:highlight w:val="none"/>
          <w:lang w:val="en-US" w:eastAsia="zh-CN"/>
        </w:rPr>
        <w:t>新冠疫情防控县级资金项目；有效提高</w:t>
      </w:r>
      <w:r>
        <w:rPr>
          <w:rStyle w:val="17"/>
          <w:rFonts w:hint="eastAsia" w:ascii="仿宋_GB2312" w:hAnsi="楷体" w:eastAsia="仿宋_GB2312"/>
          <w:b w:val="0"/>
          <w:bCs w:val="0"/>
          <w:color w:val="auto"/>
          <w:spacing w:val="-4"/>
          <w:sz w:val="28"/>
          <w:szCs w:val="28"/>
          <w:highlight w:val="none"/>
        </w:rPr>
        <w:t>2021年jwlz人员生活补贴</w:t>
      </w:r>
      <w:r>
        <w:rPr>
          <w:rStyle w:val="17"/>
          <w:rFonts w:hint="eastAsia" w:ascii="仿宋_GB2312" w:hAnsi="楷体" w:eastAsia="仿宋_GB2312"/>
          <w:b w:val="0"/>
          <w:bCs w:val="0"/>
          <w:color w:val="auto"/>
          <w:spacing w:val="-4"/>
          <w:sz w:val="28"/>
          <w:szCs w:val="28"/>
          <w:highlight w:val="none"/>
          <w:lang w:eastAsia="zh-CN"/>
        </w:rPr>
        <w:t>有效提高保障JWZL人员的基本生活；</w:t>
      </w:r>
      <w:r>
        <w:rPr>
          <w:rStyle w:val="17"/>
          <w:rFonts w:hint="eastAsia" w:ascii="仿宋_GB2312" w:hAnsi="楷体" w:eastAsia="仿宋_GB2312"/>
          <w:b w:val="0"/>
          <w:bCs w:val="0"/>
          <w:color w:val="auto"/>
          <w:spacing w:val="-4"/>
          <w:sz w:val="28"/>
          <w:szCs w:val="28"/>
          <w:highlight w:val="none"/>
          <w:lang w:val="en-US" w:eastAsia="zh-CN"/>
        </w:rPr>
        <w:t>保障疫情指挥部物资及试剂耗材等支出费用。</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楷体" w:eastAsia="仿宋_GB2312"/>
          <w:b w:val="0"/>
          <w:bCs w:val="0"/>
          <w:color w:val="auto"/>
          <w:spacing w:val="-4"/>
          <w:sz w:val="28"/>
          <w:szCs w:val="28"/>
          <w:highlight w:val="none"/>
        </w:rPr>
      </w:pPr>
      <w:r>
        <w:rPr>
          <w:rStyle w:val="17"/>
          <w:rFonts w:hint="eastAsia" w:ascii="仿宋_GB2312" w:hAnsi="楷体" w:eastAsia="仿宋_GB2312"/>
          <w:b w:val="0"/>
          <w:bCs w:val="0"/>
          <w:color w:val="auto"/>
          <w:spacing w:val="-4"/>
          <w:sz w:val="28"/>
          <w:szCs w:val="28"/>
          <w:highlight w:val="none"/>
        </w:rPr>
        <w:t>2、全民健康体检项目</w:t>
      </w:r>
      <w:r>
        <w:rPr>
          <w:rStyle w:val="17"/>
          <w:rFonts w:hint="eastAsia" w:ascii="仿宋_GB2312" w:hAnsi="楷体" w:eastAsia="仿宋_GB2312"/>
          <w:b w:val="0"/>
          <w:bCs w:val="0"/>
          <w:color w:val="auto"/>
          <w:spacing w:val="-4"/>
          <w:sz w:val="28"/>
          <w:szCs w:val="28"/>
          <w:highlight w:val="none"/>
          <w:lang w:eastAsia="zh-CN"/>
        </w:rPr>
        <w:t>；</w:t>
      </w:r>
      <w:r>
        <w:rPr>
          <w:rStyle w:val="17"/>
          <w:rFonts w:hint="eastAsia" w:ascii="仿宋_GB2312" w:hAnsi="楷体" w:eastAsia="仿宋_GB2312"/>
          <w:b w:val="0"/>
          <w:bCs w:val="0"/>
          <w:color w:val="auto"/>
          <w:spacing w:val="-4"/>
          <w:sz w:val="28"/>
          <w:szCs w:val="28"/>
          <w:highlight w:val="none"/>
        </w:rPr>
        <w:t>完成</w:t>
      </w:r>
      <w:r>
        <w:rPr>
          <w:rStyle w:val="17"/>
          <w:rFonts w:hint="eastAsia" w:ascii="仿宋_GB2312" w:hAnsi="楷体" w:eastAsia="仿宋_GB2312"/>
          <w:b w:val="0"/>
          <w:bCs w:val="0"/>
          <w:color w:val="auto"/>
          <w:spacing w:val="-4"/>
          <w:sz w:val="28"/>
          <w:szCs w:val="28"/>
          <w:highlight w:val="none"/>
          <w:lang w:eastAsia="zh-CN"/>
        </w:rPr>
        <w:t>有效提高提升公共卫生均等化水平，有效保障保障本县居民的身体健康。</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楷体" w:eastAsia="仿宋_GB2312"/>
          <w:b w:val="0"/>
          <w:bCs w:val="0"/>
          <w:color w:val="auto"/>
          <w:spacing w:val="-4"/>
          <w:sz w:val="28"/>
          <w:szCs w:val="28"/>
          <w:highlight w:val="none"/>
          <w:lang w:eastAsia="zh-CN"/>
        </w:rPr>
      </w:pPr>
      <w:r>
        <w:rPr>
          <w:rStyle w:val="17"/>
          <w:rFonts w:hint="eastAsia" w:ascii="仿宋_GB2312" w:hAnsi="楷体" w:eastAsia="仿宋_GB2312"/>
          <w:b w:val="0"/>
          <w:bCs w:val="0"/>
          <w:color w:val="auto"/>
          <w:spacing w:val="-4"/>
          <w:sz w:val="28"/>
          <w:szCs w:val="28"/>
          <w:highlight w:val="none"/>
        </w:rPr>
        <w:t>3、2021年</w:t>
      </w:r>
      <w:r>
        <w:rPr>
          <w:rStyle w:val="17"/>
          <w:rFonts w:hint="eastAsia" w:ascii="仿宋_GB2312" w:hAnsi="楷体" w:eastAsia="仿宋_GB2312"/>
          <w:b w:val="0"/>
          <w:bCs w:val="0"/>
          <w:color w:val="auto"/>
          <w:spacing w:val="-4"/>
          <w:sz w:val="28"/>
          <w:szCs w:val="28"/>
          <w:highlight w:val="none"/>
          <w:lang w:eastAsia="zh-CN"/>
        </w:rPr>
        <w:t>****</w:t>
      </w:r>
      <w:r>
        <w:rPr>
          <w:rStyle w:val="17"/>
          <w:rFonts w:hint="eastAsia" w:ascii="仿宋_GB2312" w:hAnsi="楷体" w:eastAsia="仿宋_GB2312"/>
          <w:b w:val="0"/>
          <w:bCs w:val="0"/>
          <w:color w:val="auto"/>
          <w:spacing w:val="-4"/>
          <w:sz w:val="28"/>
          <w:szCs w:val="28"/>
          <w:highlight w:val="none"/>
        </w:rPr>
        <w:t>奖扶补助</w:t>
      </w:r>
      <w:r>
        <w:rPr>
          <w:rStyle w:val="17"/>
          <w:rFonts w:hint="eastAsia" w:ascii="仿宋_GB2312" w:hAnsi="楷体" w:eastAsia="仿宋_GB2312"/>
          <w:b w:val="0"/>
          <w:bCs w:val="0"/>
          <w:color w:val="auto"/>
          <w:spacing w:val="-4"/>
          <w:sz w:val="28"/>
          <w:szCs w:val="28"/>
          <w:highlight w:val="none"/>
          <w:lang w:eastAsia="zh-CN"/>
        </w:rPr>
        <w:t>；逐步稳定社会稳定水平，家庭发展能力。</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楷体" w:eastAsia="仿宋_GB2312"/>
          <w:b w:val="0"/>
          <w:bCs w:val="0"/>
          <w:color w:val="auto"/>
          <w:spacing w:val="-4"/>
          <w:sz w:val="28"/>
          <w:szCs w:val="28"/>
          <w:highlight w:val="none"/>
          <w:lang w:val="en-US" w:eastAsia="zh-CN"/>
        </w:rPr>
      </w:pPr>
      <w:r>
        <w:rPr>
          <w:rStyle w:val="17"/>
          <w:rFonts w:hint="eastAsia" w:ascii="仿宋_GB2312" w:hAnsi="楷体" w:eastAsia="仿宋_GB2312"/>
          <w:b w:val="0"/>
          <w:bCs w:val="0"/>
          <w:color w:val="auto"/>
          <w:spacing w:val="-4"/>
          <w:sz w:val="28"/>
          <w:szCs w:val="28"/>
          <w:highlight w:val="none"/>
          <w:lang w:val="en-US" w:eastAsia="zh-CN"/>
        </w:rPr>
        <w:t>4、2021年乡村医生自治区财政补助资金；稳定乡村医生队伍。</w:t>
      </w:r>
    </w:p>
    <w:p>
      <w:pPr>
        <w:pageBreakBefore w:val="0"/>
        <w:kinsoku/>
        <w:wordWrap/>
        <w:overflowPunct/>
        <w:topLinePunct w:val="0"/>
        <w:autoSpaceDE/>
        <w:autoSpaceDN/>
        <w:bidi w:val="0"/>
        <w:adjustRightInd/>
        <w:spacing w:line="560" w:lineRule="exact"/>
        <w:ind w:firstLine="544" w:firstLineChars="200"/>
        <w:rPr>
          <w:rStyle w:val="17"/>
          <w:rFonts w:hint="default" w:ascii="仿宋_GB2312" w:hAnsi="楷体" w:eastAsia="仿宋_GB2312"/>
          <w:b w:val="0"/>
          <w:bCs w:val="0"/>
          <w:color w:val="auto"/>
          <w:spacing w:val="-4"/>
          <w:sz w:val="28"/>
          <w:szCs w:val="28"/>
          <w:highlight w:val="none"/>
          <w:lang w:val="en-US" w:eastAsia="zh-CN"/>
        </w:rPr>
      </w:pPr>
      <w:r>
        <w:rPr>
          <w:rStyle w:val="17"/>
          <w:rFonts w:hint="eastAsia" w:ascii="仿宋_GB2312" w:hAnsi="楷体" w:eastAsia="仿宋_GB2312"/>
          <w:b w:val="0"/>
          <w:bCs w:val="0"/>
          <w:color w:val="auto"/>
          <w:spacing w:val="-4"/>
          <w:sz w:val="28"/>
          <w:szCs w:val="28"/>
          <w:highlight w:val="none"/>
          <w:lang w:val="en-US" w:eastAsia="zh-CN"/>
        </w:rPr>
        <w:t>5、</w:t>
      </w:r>
      <w:r>
        <w:rPr>
          <w:rStyle w:val="17"/>
          <w:rFonts w:hint="default" w:ascii="仿宋_GB2312" w:hAnsi="楷体" w:eastAsia="仿宋_GB2312"/>
          <w:b w:val="0"/>
          <w:bCs w:val="0"/>
          <w:color w:val="auto"/>
          <w:spacing w:val="-4"/>
          <w:sz w:val="28"/>
          <w:szCs w:val="28"/>
          <w:highlight w:val="none"/>
          <w:lang w:val="en-US" w:eastAsia="zh-CN"/>
        </w:rPr>
        <w:t>2021年度基本公共卫生服务项目</w:t>
      </w:r>
      <w:r>
        <w:rPr>
          <w:rStyle w:val="17"/>
          <w:rFonts w:hint="eastAsia" w:ascii="仿宋_GB2312" w:hAnsi="楷体" w:eastAsia="仿宋_GB2312"/>
          <w:b w:val="0"/>
          <w:bCs w:val="0"/>
          <w:color w:val="auto"/>
          <w:spacing w:val="-4"/>
          <w:sz w:val="28"/>
          <w:szCs w:val="28"/>
          <w:highlight w:val="none"/>
          <w:lang w:val="en-US" w:eastAsia="zh-CN"/>
        </w:rPr>
        <w:t>；不断缩小城乡居民公共卫生服务差距不断提高基本公共卫生服务水平。</w:t>
      </w:r>
    </w:p>
    <w:p>
      <w:pPr>
        <w:pStyle w:val="2"/>
        <w:pageBreakBefore w:val="0"/>
        <w:kinsoku/>
        <w:wordWrap/>
        <w:overflowPunct/>
        <w:topLinePunct w:val="0"/>
        <w:autoSpaceDE/>
        <w:autoSpaceDN/>
        <w:bidi w:val="0"/>
        <w:adjustRightInd/>
        <w:spacing w:line="560" w:lineRule="exact"/>
        <w:rPr>
          <w:rFonts w:ascii="仿宋" w:hAnsi="仿宋" w:eastAsia="仿宋"/>
          <w:color w:val="auto"/>
          <w:sz w:val="36"/>
          <w:szCs w:val="36"/>
          <w:lang w:bidi="ar"/>
        </w:rPr>
      </w:pPr>
      <w:bookmarkStart w:id="24" w:name="_Toc70450310"/>
      <w:r>
        <w:rPr>
          <w:rFonts w:hint="eastAsia" w:ascii="仿宋" w:hAnsi="仿宋" w:eastAsia="仿宋"/>
          <w:color w:val="auto"/>
          <w:sz w:val="36"/>
          <w:szCs w:val="36"/>
          <w:lang w:bidi="ar"/>
        </w:rPr>
        <w:t>四、资产管理情况</w:t>
      </w:r>
      <w:bookmarkEnd w:id="24"/>
    </w:p>
    <w:p>
      <w:pPr>
        <w:pStyle w:val="4"/>
        <w:pageBreakBefore w:val="0"/>
        <w:kinsoku/>
        <w:wordWrap/>
        <w:overflowPunct/>
        <w:topLinePunct w:val="0"/>
        <w:autoSpaceDE/>
        <w:autoSpaceDN/>
        <w:bidi w:val="0"/>
        <w:adjustRightInd/>
        <w:spacing w:line="560" w:lineRule="exact"/>
        <w:rPr>
          <w:rStyle w:val="17"/>
          <w:rFonts w:ascii="仿宋" w:hAnsi="仿宋" w:eastAsia="仿宋"/>
          <w:b/>
          <w:bCs/>
          <w:color w:val="auto"/>
        </w:rPr>
      </w:pPr>
      <w:bookmarkStart w:id="25" w:name="_Toc70450311"/>
      <w:r>
        <w:rPr>
          <w:rStyle w:val="17"/>
          <w:rFonts w:hint="eastAsia" w:ascii="仿宋" w:hAnsi="仿宋" w:eastAsia="仿宋"/>
          <w:b/>
          <w:bCs/>
          <w:color w:val="auto"/>
        </w:rPr>
        <w:t>（一）资产配置情况</w:t>
      </w:r>
      <w:bookmarkEnd w:id="25"/>
    </w:p>
    <w:p>
      <w:pPr>
        <w:pageBreakBefore w:val="0"/>
        <w:kinsoku/>
        <w:wordWrap/>
        <w:overflowPunct/>
        <w:topLinePunct w:val="0"/>
        <w:autoSpaceDE/>
        <w:autoSpaceDN/>
        <w:bidi w:val="0"/>
        <w:adjustRightInd/>
        <w:spacing w:line="560" w:lineRule="exact"/>
        <w:ind w:firstLine="544" w:firstLineChars="200"/>
        <w:rPr>
          <w:rStyle w:val="17"/>
          <w:rFonts w:ascii="仿宋_GB2312" w:hAnsi="宋体" w:eastAsia="仿宋_GB2312"/>
          <w:b w:val="0"/>
          <w:bCs w:val="0"/>
          <w:color w:val="auto"/>
          <w:spacing w:val="-4"/>
          <w:sz w:val="28"/>
          <w:szCs w:val="28"/>
        </w:rPr>
      </w:pPr>
      <w:r>
        <w:rPr>
          <w:rStyle w:val="17"/>
          <w:rFonts w:hint="eastAsia" w:ascii="仿宋_GB2312" w:hAnsi="宋体" w:eastAsia="仿宋_GB2312"/>
          <w:b w:val="0"/>
          <w:bCs w:val="0"/>
          <w:color w:val="auto"/>
          <w:spacing w:val="-4"/>
          <w:sz w:val="28"/>
          <w:szCs w:val="28"/>
        </w:rPr>
        <w:t>202</w:t>
      </w:r>
      <w:r>
        <w:rPr>
          <w:rStyle w:val="17"/>
          <w:rFonts w:hint="eastAsia" w:ascii="仿宋_GB2312" w:hAnsi="宋体" w:eastAsia="仿宋_GB2312"/>
          <w:b w:val="0"/>
          <w:bCs w:val="0"/>
          <w:color w:val="auto"/>
          <w:spacing w:val="-4"/>
          <w:sz w:val="28"/>
          <w:szCs w:val="28"/>
          <w:lang w:val="en-US" w:eastAsia="zh-CN"/>
        </w:rPr>
        <w:t>1</w:t>
      </w:r>
      <w:r>
        <w:rPr>
          <w:rStyle w:val="17"/>
          <w:rFonts w:hint="eastAsia" w:ascii="仿宋_GB2312" w:hAnsi="宋体" w:eastAsia="仿宋_GB2312"/>
          <w:b w:val="0"/>
          <w:bCs w:val="0"/>
          <w:color w:val="auto"/>
          <w:spacing w:val="-4"/>
          <w:sz w:val="28"/>
          <w:szCs w:val="28"/>
        </w:rPr>
        <w:t>年</w:t>
      </w:r>
      <w:r>
        <w:rPr>
          <w:rStyle w:val="17"/>
          <w:rFonts w:hint="eastAsia" w:ascii="仿宋_GB2312" w:hAnsi="宋体" w:eastAsia="仿宋_GB2312"/>
          <w:b w:val="0"/>
          <w:bCs w:val="0"/>
          <w:color w:val="auto"/>
          <w:spacing w:val="-4"/>
          <w:sz w:val="28"/>
          <w:szCs w:val="28"/>
          <w:lang w:eastAsia="zh-CN"/>
        </w:rPr>
        <w:t>特克斯县卫生健康委员会</w:t>
      </w:r>
      <w:r>
        <w:rPr>
          <w:rStyle w:val="17"/>
          <w:rFonts w:hint="eastAsia" w:ascii="仿宋_GB2312" w:hAnsi="宋体" w:eastAsia="仿宋_GB2312"/>
          <w:b w:val="0"/>
          <w:bCs w:val="0"/>
          <w:color w:val="auto"/>
          <w:spacing w:val="-4"/>
          <w:sz w:val="28"/>
          <w:szCs w:val="28"/>
        </w:rPr>
        <w:t>资产总额</w:t>
      </w:r>
      <w:r>
        <w:rPr>
          <w:rStyle w:val="17"/>
          <w:rFonts w:hint="eastAsia" w:ascii="仿宋_GB2312" w:hAnsi="宋体" w:eastAsia="仿宋_GB2312"/>
          <w:b w:val="0"/>
          <w:bCs w:val="0"/>
          <w:color w:val="auto"/>
          <w:spacing w:val="-4"/>
          <w:sz w:val="28"/>
          <w:szCs w:val="28"/>
          <w:lang w:val="en-US" w:eastAsia="zh-CN"/>
        </w:rPr>
        <w:t>1870.202</w:t>
      </w:r>
      <w:r>
        <w:rPr>
          <w:rStyle w:val="17"/>
          <w:rFonts w:hint="eastAsia" w:ascii="仿宋_GB2312" w:hAnsi="宋体" w:eastAsia="仿宋_GB2312"/>
          <w:b w:val="0"/>
          <w:bCs w:val="0"/>
          <w:color w:val="auto"/>
          <w:spacing w:val="-4"/>
          <w:sz w:val="28"/>
          <w:szCs w:val="28"/>
        </w:rPr>
        <w:t>万元，其中流动资产</w:t>
      </w:r>
      <w:r>
        <w:rPr>
          <w:rStyle w:val="17"/>
          <w:rFonts w:hint="eastAsia" w:ascii="仿宋_GB2312" w:hAnsi="宋体" w:eastAsia="仿宋_GB2312"/>
          <w:b w:val="0"/>
          <w:bCs w:val="0"/>
          <w:color w:val="auto"/>
          <w:spacing w:val="-4"/>
          <w:sz w:val="28"/>
          <w:szCs w:val="28"/>
          <w:lang w:val="en-US" w:eastAsia="zh-CN"/>
        </w:rPr>
        <w:t>0</w:t>
      </w:r>
      <w:r>
        <w:rPr>
          <w:rStyle w:val="17"/>
          <w:rFonts w:hint="eastAsia" w:ascii="仿宋_GB2312" w:hAnsi="宋体" w:eastAsia="仿宋_GB2312"/>
          <w:b w:val="0"/>
          <w:bCs w:val="0"/>
          <w:color w:val="auto"/>
          <w:spacing w:val="-4"/>
          <w:sz w:val="28"/>
          <w:szCs w:val="28"/>
        </w:rPr>
        <w:t>万元</w:t>
      </w:r>
      <w:r>
        <w:rPr>
          <w:rStyle w:val="17"/>
          <w:rFonts w:hint="eastAsia" w:ascii="仿宋_GB2312" w:hAnsi="宋体" w:eastAsia="仿宋_GB2312"/>
          <w:b w:val="0"/>
          <w:bCs w:val="0"/>
          <w:color w:val="auto"/>
          <w:spacing w:val="-4"/>
          <w:sz w:val="28"/>
          <w:szCs w:val="28"/>
          <w:lang w:val="en-US" w:eastAsia="zh-CN"/>
        </w:rPr>
        <w:t xml:space="preserve"> </w:t>
      </w:r>
      <w:r>
        <w:rPr>
          <w:rStyle w:val="17"/>
          <w:rFonts w:hint="eastAsia" w:ascii="仿宋_GB2312" w:hAnsi="宋体" w:eastAsia="仿宋_GB2312"/>
          <w:b w:val="0"/>
          <w:bCs w:val="0"/>
          <w:color w:val="auto"/>
          <w:spacing w:val="-4"/>
          <w:sz w:val="28"/>
          <w:szCs w:val="28"/>
        </w:rPr>
        <w:t>，固定资产净值</w:t>
      </w:r>
      <w:r>
        <w:rPr>
          <w:rStyle w:val="17"/>
          <w:rFonts w:hint="eastAsia" w:ascii="仿宋_GB2312" w:hAnsi="宋体" w:eastAsia="仿宋_GB2312"/>
          <w:b w:val="0"/>
          <w:bCs w:val="0"/>
          <w:color w:val="auto"/>
          <w:spacing w:val="-4"/>
          <w:sz w:val="28"/>
          <w:szCs w:val="28"/>
          <w:lang w:val="en-US" w:eastAsia="zh-CN"/>
        </w:rPr>
        <w:t>1870.202</w:t>
      </w:r>
      <w:r>
        <w:rPr>
          <w:rStyle w:val="17"/>
          <w:rFonts w:hint="eastAsia" w:ascii="仿宋_GB2312" w:hAnsi="宋体" w:eastAsia="仿宋_GB2312"/>
          <w:b w:val="0"/>
          <w:bCs w:val="0"/>
          <w:color w:val="auto"/>
          <w:spacing w:val="-4"/>
          <w:sz w:val="28"/>
          <w:szCs w:val="28"/>
        </w:rPr>
        <w:t>万元（其中：土地、房屋及构筑物</w:t>
      </w:r>
      <w:r>
        <w:rPr>
          <w:rStyle w:val="17"/>
          <w:rFonts w:hint="eastAsia" w:ascii="仿宋_GB2312" w:hAnsi="宋体" w:eastAsia="仿宋_GB2312"/>
          <w:b w:val="0"/>
          <w:bCs w:val="0"/>
          <w:color w:val="auto"/>
          <w:spacing w:val="-4"/>
          <w:sz w:val="28"/>
          <w:szCs w:val="28"/>
          <w:lang w:val="en-US" w:eastAsia="zh-CN"/>
        </w:rPr>
        <w:t>1643.0123</w:t>
      </w:r>
      <w:r>
        <w:rPr>
          <w:rStyle w:val="17"/>
          <w:rFonts w:hint="eastAsia" w:ascii="仿宋_GB2312" w:hAnsi="宋体" w:eastAsia="仿宋_GB2312"/>
          <w:b w:val="0"/>
          <w:bCs w:val="0"/>
          <w:color w:val="auto"/>
          <w:spacing w:val="-4"/>
          <w:sz w:val="28"/>
          <w:szCs w:val="28"/>
        </w:rPr>
        <w:t>万元，占固定资产净值的</w:t>
      </w:r>
      <w:r>
        <w:rPr>
          <w:rStyle w:val="17"/>
          <w:rFonts w:hint="eastAsia" w:ascii="仿宋_GB2312" w:hAnsi="宋体" w:eastAsia="仿宋_GB2312"/>
          <w:b w:val="0"/>
          <w:bCs w:val="0"/>
          <w:color w:val="auto"/>
          <w:spacing w:val="-4"/>
          <w:sz w:val="28"/>
          <w:szCs w:val="28"/>
          <w:lang w:val="en-US" w:eastAsia="zh-CN"/>
        </w:rPr>
        <w:t>87.85</w:t>
      </w:r>
      <w:r>
        <w:rPr>
          <w:rStyle w:val="17"/>
          <w:rFonts w:hint="eastAsia" w:ascii="仿宋_GB2312" w:hAnsi="宋体" w:eastAsia="仿宋_GB2312"/>
          <w:b w:val="0"/>
          <w:bCs w:val="0"/>
          <w:color w:val="auto"/>
          <w:spacing w:val="-4"/>
          <w:sz w:val="28"/>
          <w:szCs w:val="28"/>
        </w:rPr>
        <w:t>%；通用设备</w:t>
      </w:r>
      <w:r>
        <w:rPr>
          <w:rStyle w:val="17"/>
          <w:rFonts w:hint="eastAsia" w:ascii="仿宋_GB2312" w:hAnsi="宋体" w:eastAsia="仿宋_GB2312"/>
          <w:b w:val="0"/>
          <w:bCs w:val="0"/>
          <w:color w:val="auto"/>
          <w:spacing w:val="-4"/>
          <w:sz w:val="28"/>
          <w:szCs w:val="28"/>
          <w:lang w:val="en-US" w:eastAsia="zh-CN"/>
        </w:rPr>
        <w:t>158.5978</w:t>
      </w:r>
      <w:r>
        <w:rPr>
          <w:rStyle w:val="17"/>
          <w:rFonts w:hint="eastAsia" w:ascii="仿宋_GB2312" w:hAnsi="宋体" w:eastAsia="仿宋_GB2312"/>
          <w:b w:val="0"/>
          <w:bCs w:val="0"/>
          <w:color w:val="auto"/>
          <w:spacing w:val="-4"/>
          <w:sz w:val="28"/>
          <w:szCs w:val="28"/>
        </w:rPr>
        <w:t>万元，占固定资产净值的</w:t>
      </w:r>
      <w:r>
        <w:rPr>
          <w:rStyle w:val="17"/>
          <w:rFonts w:hint="eastAsia" w:ascii="仿宋_GB2312" w:hAnsi="宋体" w:eastAsia="仿宋_GB2312"/>
          <w:b w:val="0"/>
          <w:bCs w:val="0"/>
          <w:color w:val="auto"/>
          <w:spacing w:val="-4"/>
          <w:sz w:val="28"/>
          <w:szCs w:val="28"/>
          <w:lang w:val="en-US" w:eastAsia="zh-CN"/>
        </w:rPr>
        <w:t>8.4</w:t>
      </w:r>
      <w:r>
        <w:rPr>
          <w:rStyle w:val="17"/>
          <w:rFonts w:hint="eastAsia" w:ascii="仿宋_GB2312" w:hAnsi="宋体" w:eastAsia="仿宋_GB2312"/>
          <w:b w:val="0"/>
          <w:bCs w:val="0"/>
          <w:color w:val="auto"/>
          <w:spacing w:val="-4"/>
          <w:sz w:val="28"/>
          <w:szCs w:val="28"/>
        </w:rPr>
        <w:t>%；专用设备</w:t>
      </w:r>
      <w:r>
        <w:rPr>
          <w:rStyle w:val="17"/>
          <w:rFonts w:hint="eastAsia" w:ascii="仿宋_GB2312" w:hAnsi="宋体" w:eastAsia="仿宋_GB2312"/>
          <w:b w:val="0"/>
          <w:bCs w:val="0"/>
          <w:color w:val="auto"/>
          <w:spacing w:val="-4"/>
          <w:sz w:val="28"/>
          <w:szCs w:val="28"/>
          <w:lang w:val="en-US" w:eastAsia="zh-CN"/>
        </w:rPr>
        <w:t>0.022</w:t>
      </w:r>
      <w:r>
        <w:rPr>
          <w:rStyle w:val="17"/>
          <w:rFonts w:hint="eastAsia" w:ascii="仿宋_GB2312" w:hAnsi="宋体" w:eastAsia="仿宋_GB2312"/>
          <w:b w:val="0"/>
          <w:bCs w:val="0"/>
          <w:color w:val="auto"/>
          <w:spacing w:val="-4"/>
          <w:sz w:val="28"/>
          <w:szCs w:val="28"/>
        </w:rPr>
        <w:t>万元，占固定资产净值的</w:t>
      </w:r>
      <w:r>
        <w:rPr>
          <w:rStyle w:val="17"/>
          <w:rFonts w:hint="eastAsia" w:ascii="仿宋_GB2312" w:hAnsi="宋体" w:eastAsia="仿宋_GB2312"/>
          <w:b w:val="0"/>
          <w:bCs w:val="0"/>
          <w:color w:val="auto"/>
          <w:spacing w:val="-4"/>
          <w:sz w:val="28"/>
          <w:szCs w:val="28"/>
          <w:lang w:val="en-US" w:eastAsia="zh-CN"/>
        </w:rPr>
        <w:t>0.001</w:t>
      </w:r>
      <w:r>
        <w:rPr>
          <w:rStyle w:val="17"/>
          <w:rFonts w:hint="eastAsia" w:ascii="仿宋_GB2312" w:hAnsi="宋体" w:eastAsia="仿宋_GB2312"/>
          <w:b w:val="0"/>
          <w:bCs w:val="0"/>
          <w:color w:val="auto"/>
          <w:spacing w:val="-4"/>
          <w:sz w:val="28"/>
          <w:szCs w:val="28"/>
        </w:rPr>
        <w:t>%；其他</w:t>
      </w:r>
      <w:r>
        <w:rPr>
          <w:rStyle w:val="17"/>
          <w:rFonts w:hint="eastAsia" w:ascii="仿宋_GB2312" w:hAnsi="宋体" w:eastAsia="仿宋_GB2312"/>
          <w:b w:val="0"/>
          <w:bCs w:val="0"/>
          <w:color w:val="auto"/>
          <w:spacing w:val="-4"/>
          <w:sz w:val="28"/>
          <w:szCs w:val="28"/>
          <w:lang w:val="en-US" w:eastAsia="zh-CN"/>
        </w:rPr>
        <w:t>68.57万元</w:t>
      </w:r>
      <w:r>
        <w:rPr>
          <w:rStyle w:val="17"/>
          <w:rFonts w:hint="eastAsia" w:ascii="仿宋_GB2312" w:hAnsi="宋体" w:eastAsia="仿宋_GB2312"/>
          <w:b w:val="0"/>
          <w:bCs w:val="0"/>
          <w:color w:val="auto"/>
          <w:spacing w:val="-4"/>
          <w:sz w:val="28"/>
          <w:szCs w:val="28"/>
        </w:rPr>
        <w:t>占固定资产净值的</w:t>
      </w:r>
      <w:r>
        <w:rPr>
          <w:rStyle w:val="17"/>
          <w:rFonts w:hint="eastAsia" w:ascii="仿宋_GB2312" w:hAnsi="宋体" w:eastAsia="仿宋_GB2312"/>
          <w:b w:val="0"/>
          <w:bCs w:val="0"/>
          <w:color w:val="auto"/>
          <w:spacing w:val="-4"/>
          <w:sz w:val="28"/>
          <w:szCs w:val="28"/>
          <w:lang w:val="en-US" w:eastAsia="zh-CN"/>
        </w:rPr>
        <w:t>3.799</w:t>
      </w:r>
      <w:r>
        <w:rPr>
          <w:rStyle w:val="17"/>
          <w:rFonts w:hint="eastAsia" w:ascii="仿宋_GB2312" w:hAnsi="宋体" w:eastAsia="仿宋_GB2312"/>
          <w:b w:val="0"/>
          <w:bCs w:val="0"/>
          <w:color w:val="auto"/>
          <w:spacing w:val="-4"/>
          <w:sz w:val="28"/>
          <w:szCs w:val="28"/>
        </w:rPr>
        <w:t>%）。</w:t>
      </w:r>
    </w:p>
    <w:p>
      <w:pPr>
        <w:pageBreakBefore w:val="0"/>
        <w:kinsoku/>
        <w:wordWrap/>
        <w:overflowPunct/>
        <w:topLinePunct w:val="0"/>
        <w:autoSpaceDE/>
        <w:autoSpaceDN/>
        <w:bidi w:val="0"/>
        <w:adjustRightInd/>
        <w:spacing w:line="560" w:lineRule="exact"/>
        <w:ind w:firstLine="544" w:firstLineChars="200"/>
        <w:rPr>
          <w:rStyle w:val="17"/>
          <w:rFonts w:ascii="仿宋_GB2312" w:hAnsi="宋体" w:eastAsia="仿宋_GB2312"/>
          <w:b w:val="0"/>
          <w:bCs w:val="0"/>
          <w:color w:val="auto"/>
          <w:spacing w:val="-4"/>
          <w:sz w:val="28"/>
          <w:szCs w:val="28"/>
        </w:rPr>
      </w:pPr>
      <w:r>
        <w:rPr>
          <w:rStyle w:val="17"/>
          <w:rFonts w:hint="eastAsia" w:ascii="仿宋_GB2312" w:hAnsi="宋体" w:eastAsia="仿宋_GB2312"/>
          <w:b w:val="0"/>
          <w:bCs w:val="0"/>
          <w:color w:val="auto"/>
          <w:spacing w:val="-4"/>
          <w:sz w:val="28"/>
          <w:szCs w:val="28"/>
        </w:rPr>
        <w:t>本年度流动资产</w:t>
      </w:r>
      <w:r>
        <w:rPr>
          <w:rStyle w:val="17"/>
          <w:rFonts w:hint="eastAsia" w:ascii="仿宋_GB2312" w:hAnsi="宋体" w:eastAsia="仿宋_GB2312"/>
          <w:b w:val="0"/>
          <w:bCs w:val="0"/>
          <w:color w:val="auto"/>
          <w:spacing w:val="-4"/>
          <w:sz w:val="28"/>
          <w:szCs w:val="28"/>
          <w:lang w:val="en-US" w:eastAsia="zh-CN"/>
        </w:rPr>
        <w:t>0</w:t>
      </w:r>
      <w:r>
        <w:rPr>
          <w:rStyle w:val="17"/>
          <w:rFonts w:hint="eastAsia" w:ascii="仿宋_GB2312" w:hAnsi="宋体" w:eastAsia="仿宋_GB2312"/>
          <w:b w:val="0"/>
          <w:bCs w:val="0"/>
          <w:color w:val="auto"/>
          <w:spacing w:val="-4"/>
          <w:sz w:val="28"/>
          <w:szCs w:val="28"/>
        </w:rPr>
        <w:t>万元，比上年增加</w:t>
      </w:r>
      <w:r>
        <w:rPr>
          <w:rStyle w:val="17"/>
          <w:rFonts w:hint="eastAsia" w:ascii="仿宋_GB2312" w:hAnsi="宋体" w:eastAsia="仿宋_GB2312"/>
          <w:b w:val="0"/>
          <w:bCs w:val="0"/>
          <w:color w:val="auto"/>
          <w:spacing w:val="-4"/>
          <w:sz w:val="28"/>
          <w:szCs w:val="28"/>
          <w:lang w:val="en-US" w:eastAsia="zh-CN"/>
        </w:rPr>
        <w:t>0</w:t>
      </w:r>
      <w:r>
        <w:rPr>
          <w:rStyle w:val="17"/>
          <w:rFonts w:hint="eastAsia" w:ascii="仿宋_GB2312" w:hAnsi="宋体" w:eastAsia="仿宋_GB2312"/>
          <w:b w:val="0"/>
          <w:bCs w:val="0"/>
          <w:color w:val="auto"/>
          <w:spacing w:val="-4"/>
          <w:sz w:val="28"/>
          <w:szCs w:val="28"/>
        </w:rPr>
        <w:t>万元，原因是：</w:t>
      </w:r>
      <w:r>
        <w:rPr>
          <w:rStyle w:val="17"/>
          <w:rFonts w:hint="eastAsia" w:ascii="仿宋_GB2312" w:hAnsi="宋体" w:eastAsia="仿宋_GB2312"/>
          <w:b w:val="0"/>
          <w:bCs w:val="0"/>
          <w:color w:val="auto"/>
          <w:spacing w:val="-4"/>
          <w:sz w:val="28"/>
          <w:szCs w:val="28"/>
          <w:lang w:eastAsia="zh-CN"/>
        </w:rPr>
        <w:t>无</w:t>
      </w:r>
      <w:r>
        <w:rPr>
          <w:rStyle w:val="17"/>
          <w:rFonts w:hint="eastAsia" w:ascii="仿宋_GB2312" w:hAnsi="宋体" w:eastAsia="仿宋_GB2312"/>
          <w:b w:val="0"/>
          <w:bCs w:val="0"/>
          <w:color w:val="auto"/>
          <w:spacing w:val="-4"/>
          <w:sz w:val="28"/>
          <w:szCs w:val="28"/>
        </w:rPr>
        <w:t xml:space="preserve"> 。</w:t>
      </w:r>
    </w:p>
    <w:p>
      <w:pPr>
        <w:pageBreakBefore w:val="0"/>
        <w:kinsoku/>
        <w:wordWrap/>
        <w:overflowPunct/>
        <w:topLinePunct w:val="0"/>
        <w:autoSpaceDE/>
        <w:autoSpaceDN/>
        <w:bidi w:val="0"/>
        <w:adjustRightInd/>
        <w:spacing w:line="560" w:lineRule="exact"/>
        <w:ind w:firstLine="544" w:firstLineChars="200"/>
        <w:rPr>
          <w:rStyle w:val="17"/>
          <w:rFonts w:ascii="仿宋_GB2312" w:hAnsi="宋体" w:eastAsia="仿宋_GB2312"/>
          <w:b w:val="0"/>
          <w:bCs w:val="0"/>
          <w:color w:val="auto"/>
          <w:spacing w:val="-4"/>
          <w:sz w:val="28"/>
          <w:szCs w:val="28"/>
        </w:rPr>
      </w:pPr>
      <w:r>
        <w:rPr>
          <w:rStyle w:val="17"/>
          <w:rFonts w:hint="eastAsia" w:ascii="仿宋_GB2312" w:hAnsi="宋体" w:eastAsia="仿宋_GB2312"/>
          <w:b w:val="0"/>
          <w:bCs w:val="0"/>
          <w:color w:val="auto"/>
          <w:spacing w:val="-4"/>
          <w:sz w:val="28"/>
          <w:szCs w:val="28"/>
        </w:rPr>
        <w:t>本年度固定资产</w:t>
      </w:r>
      <w:r>
        <w:rPr>
          <w:rStyle w:val="17"/>
          <w:rFonts w:hint="eastAsia" w:ascii="仿宋_GB2312" w:hAnsi="宋体" w:eastAsia="仿宋_GB2312"/>
          <w:b w:val="0"/>
          <w:bCs w:val="0"/>
          <w:color w:val="auto"/>
          <w:spacing w:val="-4"/>
          <w:sz w:val="28"/>
          <w:szCs w:val="28"/>
          <w:lang w:val="en-US" w:eastAsia="zh-CN"/>
        </w:rPr>
        <w:t>1870.202</w:t>
      </w:r>
      <w:r>
        <w:rPr>
          <w:rStyle w:val="17"/>
          <w:rFonts w:hint="eastAsia" w:ascii="仿宋_GB2312" w:hAnsi="宋体" w:eastAsia="仿宋_GB2312"/>
          <w:b w:val="0"/>
          <w:bCs w:val="0"/>
          <w:color w:val="auto"/>
          <w:spacing w:val="-4"/>
          <w:sz w:val="28"/>
          <w:szCs w:val="28"/>
        </w:rPr>
        <w:t>万元，比上年增加</w:t>
      </w:r>
      <w:r>
        <w:rPr>
          <w:rStyle w:val="17"/>
          <w:rFonts w:hint="eastAsia" w:ascii="仿宋_GB2312" w:hAnsi="宋体" w:eastAsia="仿宋_GB2312"/>
          <w:b w:val="0"/>
          <w:bCs w:val="0"/>
          <w:color w:val="auto"/>
          <w:spacing w:val="-4"/>
          <w:sz w:val="28"/>
          <w:szCs w:val="28"/>
          <w:lang w:val="en-US" w:eastAsia="zh-CN"/>
        </w:rPr>
        <w:t>227.1898</w:t>
      </w:r>
      <w:r>
        <w:rPr>
          <w:rStyle w:val="17"/>
          <w:rFonts w:hint="eastAsia" w:ascii="仿宋_GB2312" w:hAnsi="宋体" w:eastAsia="仿宋_GB2312"/>
          <w:b w:val="0"/>
          <w:bCs w:val="0"/>
          <w:color w:val="auto"/>
          <w:spacing w:val="-4"/>
          <w:sz w:val="28"/>
          <w:szCs w:val="28"/>
        </w:rPr>
        <w:t>万元，原因是：</w:t>
      </w:r>
      <w:r>
        <w:rPr>
          <w:rStyle w:val="17"/>
          <w:rFonts w:hint="eastAsia" w:ascii="仿宋_GB2312" w:hAnsi="宋体" w:eastAsia="仿宋_GB2312"/>
          <w:b w:val="0"/>
          <w:bCs w:val="0"/>
          <w:color w:val="auto"/>
          <w:spacing w:val="-4"/>
          <w:sz w:val="28"/>
          <w:szCs w:val="28"/>
          <w:lang w:eastAsia="zh-CN"/>
        </w:rPr>
        <w:t>爱委会地病办合并资产统一划入</w:t>
      </w:r>
      <w:r>
        <w:rPr>
          <w:rStyle w:val="17"/>
          <w:rFonts w:hint="eastAsia" w:ascii="仿宋_GB2312" w:hAnsi="宋体" w:eastAsia="仿宋_GB2312"/>
          <w:b w:val="0"/>
          <w:bCs w:val="0"/>
          <w:color w:val="auto"/>
          <w:spacing w:val="-4"/>
          <w:sz w:val="28"/>
          <w:szCs w:val="28"/>
        </w:rPr>
        <w:t xml:space="preserve"> 。</w:t>
      </w:r>
    </w:p>
    <w:p>
      <w:pPr>
        <w:pageBreakBefore w:val="0"/>
        <w:kinsoku/>
        <w:wordWrap/>
        <w:overflowPunct/>
        <w:topLinePunct w:val="0"/>
        <w:autoSpaceDE/>
        <w:autoSpaceDN/>
        <w:bidi w:val="0"/>
        <w:adjustRightInd/>
        <w:snapToGrid w:val="0"/>
        <w:spacing w:line="560" w:lineRule="exact"/>
        <w:ind w:firstLine="544" w:firstLineChars="200"/>
        <w:rPr>
          <w:rStyle w:val="17"/>
          <w:rFonts w:ascii="宋体" w:hAnsi="宋体" w:eastAsia="宋体"/>
          <w:bCs w:val="0"/>
          <w:color w:val="auto"/>
          <w:spacing w:val="-4"/>
          <w:sz w:val="28"/>
          <w:szCs w:val="28"/>
        </w:rPr>
      </w:pPr>
      <w:r>
        <w:rPr>
          <w:rStyle w:val="17"/>
          <w:rFonts w:hint="eastAsia" w:ascii="仿宋_GB2312" w:hAnsi="宋体" w:eastAsia="仿宋_GB2312"/>
          <w:b w:val="0"/>
          <w:bCs w:val="0"/>
          <w:color w:val="auto"/>
          <w:spacing w:val="-4"/>
          <w:sz w:val="28"/>
          <w:szCs w:val="28"/>
        </w:rPr>
        <w:t>实际在用固定资产</w:t>
      </w:r>
      <w:r>
        <w:rPr>
          <w:rStyle w:val="17"/>
          <w:rFonts w:hint="eastAsia" w:ascii="仿宋_GB2312" w:hAnsi="宋体" w:eastAsia="仿宋_GB2312"/>
          <w:b w:val="0"/>
          <w:bCs w:val="0"/>
          <w:color w:val="auto"/>
          <w:spacing w:val="-4"/>
          <w:sz w:val="28"/>
          <w:szCs w:val="28"/>
          <w:lang w:val="en-US" w:eastAsia="zh-CN"/>
        </w:rPr>
        <w:t>1870.202</w:t>
      </w:r>
      <w:r>
        <w:rPr>
          <w:rStyle w:val="17"/>
          <w:rFonts w:hint="eastAsia" w:ascii="仿宋_GB2312" w:hAnsi="宋体" w:eastAsia="仿宋_GB2312"/>
          <w:b w:val="0"/>
          <w:bCs w:val="0"/>
          <w:color w:val="auto"/>
          <w:spacing w:val="-4"/>
          <w:sz w:val="28"/>
          <w:szCs w:val="28"/>
        </w:rPr>
        <w:t>万元，固定资产利用率</w:t>
      </w:r>
      <w:r>
        <w:rPr>
          <w:rStyle w:val="17"/>
          <w:rFonts w:hint="eastAsia" w:ascii="仿宋_GB2312" w:hAnsi="宋体" w:eastAsia="仿宋_GB2312"/>
          <w:b w:val="0"/>
          <w:bCs w:val="0"/>
          <w:color w:val="auto"/>
          <w:spacing w:val="-4"/>
          <w:sz w:val="28"/>
          <w:szCs w:val="28"/>
          <w:lang w:val="en-US" w:eastAsia="zh-CN"/>
        </w:rPr>
        <w:t>100%。</w:t>
      </w:r>
    </w:p>
    <w:p>
      <w:pPr>
        <w:pStyle w:val="4"/>
        <w:pageBreakBefore w:val="0"/>
        <w:kinsoku/>
        <w:wordWrap/>
        <w:overflowPunct/>
        <w:topLinePunct w:val="0"/>
        <w:autoSpaceDE/>
        <w:autoSpaceDN/>
        <w:bidi w:val="0"/>
        <w:adjustRightInd/>
        <w:spacing w:line="560" w:lineRule="exact"/>
        <w:rPr>
          <w:rStyle w:val="17"/>
          <w:rFonts w:ascii="仿宋" w:hAnsi="仿宋" w:eastAsia="仿宋"/>
          <w:b/>
          <w:bCs/>
          <w:color w:val="auto"/>
        </w:rPr>
      </w:pPr>
      <w:bookmarkStart w:id="26" w:name="_Toc70450312"/>
      <w:r>
        <w:rPr>
          <w:rStyle w:val="17"/>
          <w:rFonts w:hint="eastAsia" w:ascii="仿宋" w:hAnsi="仿宋" w:eastAsia="仿宋"/>
          <w:b/>
          <w:bCs/>
          <w:color w:val="auto"/>
        </w:rPr>
        <w:t>（二）资产管理情况</w:t>
      </w:r>
      <w:bookmarkEnd w:id="26"/>
    </w:p>
    <w:p>
      <w:pPr>
        <w:pageBreakBefore w:val="0"/>
        <w:kinsoku/>
        <w:wordWrap/>
        <w:overflowPunct/>
        <w:topLinePunct w:val="0"/>
        <w:autoSpaceDE/>
        <w:autoSpaceDN/>
        <w:bidi w:val="0"/>
        <w:adjustRightInd/>
        <w:spacing w:line="560" w:lineRule="exact"/>
        <w:ind w:firstLine="544" w:firstLineChars="200"/>
        <w:rPr>
          <w:rStyle w:val="17"/>
          <w:rFonts w:ascii="仿宋_GB2312" w:hAnsi="宋体" w:eastAsia="仿宋_GB2312"/>
          <w:b w:val="0"/>
          <w:color w:val="auto"/>
          <w:spacing w:val="-4"/>
          <w:sz w:val="28"/>
          <w:szCs w:val="28"/>
        </w:rPr>
      </w:pPr>
      <w:r>
        <w:rPr>
          <w:rStyle w:val="17"/>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b w:val="0"/>
          <w:color w:val="auto"/>
          <w:spacing w:val="-4"/>
          <w:sz w:val="28"/>
          <w:szCs w:val="28"/>
        </w:rPr>
      </w:pPr>
      <w:r>
        <w:rPr>
          <w:rStyle w:val="17"/>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ageBreakBefore w:val="0"/>
        <w:kinsoku/>
        <w:wordWrap/>
        <w:overflowPunct/>
        <w:topLinePunct w:val="0"/>
        <w:autoSpaceDE/>
        <w:autoSpaceDN/>
        <w:bidi w:val="0"/>
        <w:adjustRightInd/>
        <w:snapToGrid w:val="0"/>
        <w:spacing w:line="560" w:lineRule="exact"/>
        <w:ind w:firstLine="544" w:firstLineChars="200"/>
        <w:rPr>
          <w:rStyle w:val="17"/>
          <w:rFonts w:ascii="仿宋_GB2312" w:hAnsi="宋体" w:eastAsia="仿宋_GB2312"/>
          <w:b w:val="0"/>
          <w:color w:val="auto"/>
          <w:spacing w:val="-4"/>
          <w:sz w:val="28"/>
          <w:szCs w:val="28"/>
        </w:rPr>
      </w:pPr>
    </w:p>
    <w:p>
      <w:pPr>
        <w:pStyle w:val="2"/>
        <w:pageBreakBefore w:val="0"/>
        <w:kinsoku/>
        <w:wordWrap/>
        <w:overflowPunct/>
        <w:topLinePunct w:val="0"/>
        <w:autoSpaceDE/>
        <w:autoSpaceDN/>
        <w:bidi w:val="0"/>
        <w:adjustRightInd/>
        <w:spacing w:line="560" w:lineRule="exact"/>
        <w:rPr>
          <w:rFonts w:ascii="仿宋" w:hAnsi="仿宋" w:eastAsia="仿宋"/>
          <w:color w:val="auto"/>
          <w:sz w:val="36"/>
          <w:szCs w:val="36"/>
          <w:lang w:bidi="ar"/>
        </w:rPr>
      </w:pPr>
      <w:bookmarkStart w:id="27" w:name="_Toc70450313"/>
      <w:r>
        <w:rPr>
          <w:rFonts w:hint="eastAsia" w:ascii="仿宋" w:hAnsi="仿宋" w:eastAsia="仿宋"/>
          <w:color w:val="auto"/>
          <w:sz w:val="36"/>
          <w:szCs w:val="36"/>
          <w:lang w:bidi="ar"/>
        </w:rPr>
        <w:t>五、部门单位整体支出绩效情况</w:t>
      </w:r>
      <w:bookmarkEnd w:id="27"/>
    </w:p>
    <w:p>
      <w:pPr>
        <w:pStyle w:val="4"/>
        <w:pageBreakBefore w:val="0"/>
        <w:kinsoku/>
        <w:wordWrap/>
        <w:overflowPunct/>
        <w:topLinePunct w:val="0"/>
        <w:autoSpaceDE/>
        <w:autoSpaceDN/>
        <w:bidi w:val="0"/>
        <w:adjustRightInd/>
        <w:spacing w:line="560" w:lineRule="exact"/>
        <w:ind w:firstLine="643" w:firstLineChars="200"/>
        <w:rPr>
          <w:rStyle w:val="17"/>
          <w:rFonts w:ascii="仿宋" w:hAnsi="仿宋" w:eastAsia="仿宋"/>
          <w:b/>
          <w:bCs/>
          <w:color w:val="auto"/>
        </w:rPr>
      </w:pPr>
      <w:bookmarkStart w:id="28" w:name="_Toc70450314"/>
      <w:r>
        <w:rPr>
          <w:rStyle w:val="17"/>
          <w:rFonts w:hint="eastAsia" w:ascii="仿宋" w:hAnsi="仿宋" w:eastAsia="仿宋"/>
          <w:b/>
          <w:bCs/>
          <w:color w:val="auto"/>
        </w:rPr>
        <w:t>（一）经济效益评价</w:t>
      </w:r>
      <w:bookmarkEnd w:id="28"/>
    </w:p>
    <w:p>
      <w:pPr>
        <w:pageBreakBefore w:val="0"/>
        <w:kinsoku/>
        <w:wordWrap/>
        <w:overflowPunct/>
        <w:topLinePunct w:val="0"/>
        <w:autoSpaceDE/>
        <w:autoSpaceDN/>
        <w:bidi w:val="0"/>
        <w:adjustRightInd/>
        <w:spacing w:line="560" w:lineRule="exact"/>
        <w:ind w:firstLine="544" w:firstLineChars="200"/>
        <w:rPr>
          <w:rStyle w:val="17"/>
          <w:rFonts w:ascii="仿宋_GB2312" w:hAnsi="宋体" w:eastAsia="仿宋_GB2312"/>
          <w:b w:val="0"/>
          <w:bCs w:val="0"/>
          <w:color w:val="auto"/>
          <w:spacing w:val="-4"/>
          <w:sz w:val="28"/>
          <w:szCs w:val="28"/>
        </w:rPr>
      </w:pPr>
      <w:r>
        <w:rPr>
          <w:rStyle w:val="17"/>
          <w:rFonts w:hint="eastAsia" w:ascii="仿宋_GB2312" w:hAnsi="宋体" w:eastAsia="仿宋_GB2312"/>
          <w:b w:val="0"/>
          <w:bCs w:val="0"/>
          <w:color w:val="auto"/>
          <w:spacing w:val="-4"/>
          <w:sz w:val="28"/>
          <w:szCs w:val="28"/>
        </w:rPr>
        <w:t>202</w:t>
      </w:r>
      <w:r>
        <w:rPr>
          <w:rStyle w:val="17"/>
          <w:rFonts w:hint="eastAsia" w:ascii="仿宋_GB2312" w:hAnsi="宋体" w:eastAsia="仿宋_GB2312"/>
          <w:b w:val="0"/>
          <w:bCs w:val="0"/>
          <w:color w:val="auto"/>
          <w:spacing w:val="-4"/>
          <w:sz w:val="28"/>
          <w:szCs w:val="28"/>
          <w:lang w:val="en-US" w:eastAsia="zh-CN"/>
        </w:rPr>
        <w:t>1</w:t>
      </w:r>
      <w:r>
        <w:rPr>
          <w:rStyle w:val="17"/>
          <w:rFonts w:hint="eastAsia" w:ascii="仿宋_GB2312" w:hAnsi="宋体" w:eastAsia="仿宋_GB2312"/>
          <w:b w:val="0"/>
          <w:bCs w:val="0"/>
          <w:color w:val="auto"/>
          <w:spacing w:val="-4"/>
          <w:sz w:val="28"/>
          <w:szCs w:val="28"/>
        </w:rPr>
        <w:t>年度我单位年初预算安排</w:t>
      </w:r>
      <w:r>
        <w:rPr>
          <w:rStyle w:val="17"/>
          <w:rFonts w:hint="eastAsia" w:ascii="仿宋_GB2312" w:hAnsi="宋体" w:eastAsia="仿宋_GB2312"/>
          <w:b w:val="0"/>
          <w:bCs w:val="0"/>
          <w:color w:val="auto"/>
          <w:spacing w:val="-4"/>
          <w:sz w:val="28"/>
          <w:szCs w:val="28"/>
          <w:lang w:val="en-US" w:eastAsia="zh-CN"/>
        </w:rPr>
        <w:t>567.86</w:t>
      </w:r>
      <w:r>
        <w:rPr>
          <w:rStyle w:val="17"/>
          <w:rFonts w:hint="eastAsia" w:ascii="仿宋_GB2312" w:hAnsi="宋体" w:eastAsia="仿宋_GB2312"/>
          <w:b w:val="0"/>
          <w:bCs w:val="0"/>
          <w:color w:val="auto"/>
          <w:spacing w:val="-4"/>
          <w:sz w:val="28"/>
          <w:szCs w:val="28"/>
        </w:rPr>
        <w:t>万元，年中调整</w:t>
      </w:r>
      <w:r>
        <w:rPr>
          <w:rStyle w:val="17"/>
          <w:rFonts w:ascii="仿宋_GB2312" w:hAnsi="宋体" w:eastAsia="仿宋_GB2312"/>
          <w:b w:val="0"/>
          <w:bCs w:val="0"/>
          <w:color w:val="auto"/>
          <w:spacing w:val="-4"/>
          <w:sz w:val="28"/>
          <w:szCs w:val="28"/>
        </w:rPr>
        <w:t xml:space="preserve"> </w:t>
      </w:r>
      <w:r>
        <w:rPr>
          <w:rStyle w:val="17"/>
          <w:rFonts w:hint="eastAsia" w:ascii="仿宋_GB2312" w:hAnsi="宋体" w:eastAsia="仿宋_GB2312"/>
          <w:b w:val="0"/>
          <w:bCs w:val="0"/>
          <w:color w:val="auto"/>
          <w:spacing w:val="-4"/>
          <w:sz w:val="28"/>
          <w:szCs w:val="28"/>
          <w:lang w:val="en-US" w:eastAsia="zh-CN"/>
        </w:rPr>
        <w:t>3357.74</w:t>
      </w:r>
      <w:r>
        <w:rPr>
          <w:rStyle w:val="17"/>
          <w:rFonts w:hint="eastAsia" w:ascii="仿宋_GB2312" w:hAnsi="宋体" w:eastAsia="仿宋_GB2312"/>
          <w:b w:val="0"/>
          <w:bCs w:val="0"/>
          <w:color w:val="auto"/>
          <w:spacing w:val="-4"/>
          <w:sz w:val="28"/>
          <w:szCs w:val="28"/>
        </w:rPr>
        <w:t>万元，截止12月底支出</w:t>
      </w:r>
      <w:r>
        <w:rPr>
          <w:rStyle w:val="17"/>
          <w:rFonts w:hint="eastAsia" w:ascii="仿宋_GB2312" w:hAnsi="宋体" w:eastAsia="仿宋_GB2312"/>
          <w:b w:val="0"/>
          <w:bCs w:val="0"/>
          <w:color w:val="auto"/>
          <w:spacing w:val="-4"/>
          <w:sz w:val="28"/>
          <w:szCs w:val="28"/>
          <w:lang w:val="en-US" w:eastAsia="zh-CN"/>
        </w:rPr>
        <w:t>3925.60</w:t>
      </w:r>
      <w:r>
        <w:rPr>
          <w:rStyle w:val="17"/>
          <w:rFonts w:hint="eastAsia" w:ascii="仿宋_GB2312" w:hAnsi="宋体" w:eastAsia="仿宋_GB2312"/>
          <w:b w:val="0"/>
          <w:bCs w:val="0"/>
          <w:color w:val="auto"/>
          <w:spacing w:val="-4"/>
          <w:sz w:val="28"/>
          <w:szCs w:val="28"/>
        </w:rPr>
        <w:t>万元，执行率</w:t>
      </w:r>
      <w:r>
        <w:rPr>
          <w:rStyle w:val="17"/>
          <w:rFonts w:hint="eastAsia" w:ascii="仿宋_GB2312" w:hAnsi="宋体" w:eastAsia="仿宋_GB2312"/>
          <w:b w:val="0"/>
          <w:bCs w:val="0"/>
          <w:color w:val="auto"/>
          <w:spacing w:val="-4"/>
          <w:sz w:val="28"/>
          <w:szCs w:val="28"/>
          <w:lang w:val="en-US" w:eastAsia="zh-CN"/>
        </w:rPr>
        <w:t>100</w:t>
      </w:r>
      <w:r>
        <w:rPr>
          <w:rStyle w:val="17"/>
          <w:rFonts w:hint="eastAsia" w:ascii="仿宋_GB2312" w:hAnsi="宋体" w:eastAsia="仿宋_GB2312"/>
          <w:b w:val="0"/>
          <w:bCs w:val="0"/>
          <w:color w:val="auto"/>
          <w:spacing w:val="-4"/>
          <w:sz w:val="28"/>
          <w:szCs w:val="28"/>
        </w:rPr>
        <w:t>%。</w:t>
      </w:r>
    </w:p>
    <w:p>
      <w:pPr>
        <w:pageBreakBefore w:val="0"/>
        <w:kinsoku/>
        <w:wordWrap/>
        <w:overflowPunct/>
        <w:topLinePunct w:val="0"/>
        <w:autoSpaceDE/>
        <w:autoSpaceDN/>
        <w:bidi w:val="0"/>
        <w:adjustRightInd/>
        <w:spacing w:line="560" w:lineRule="exact"/>
        <w:ind w:firstLine="544" w:firstLineChars="200"/>
        <w:rPr>
          <w:rStyle w:val="17"/>
          <w:rFonts w:ascii="仿宋_GB2312" w:hAnsi="宋体" w:eastAsia="仿宋_GB2312"/>
          <w:b w:val="0"/>
          <w:bCs w:val="0"/>
          <w:color w:val="auto"/>
          <w:spacing w:val="-4"/>
          <w:sz w:val="28"/>
          <w:szCs w:val="28"/>
        </w:rPr>
      </w:pPr>
      <w:r>
        <w:rPr>
          <w:rStyle w:val="17"/>
          <w:rFonts w:ascii="仿宋_GB2312" w:hAnsi="宋体" w:eastAsia="仿宋_GB2312"/>
          <w:b w:val="0"/>
          <w:bCs w:val="0"/>
          <w:color w:val="auto"/>
          <w:spacing w:val="-4"/>
          <w:sz w:val="28"/>
          <w:szCs w:val="28"/>
        </w:rPr>
        <w:t>1</w:t>
      </w:r>
      <w:r>
        <w:rPr>
          <w:rStyle w:val="17"/>
          <w:rFonts w:hint="eastAsia" w:ascii="仿宋_GB2312" w:hAnsi="宋体" w:eastAsia="仿宋_GB2312"/>
          <w:b w:val="0"/>
          <w:bCs w:val="0"/>
          <w:color w:val="auto"/>
          <w:spacing w:val="-4"/>
          <w:sz w:val="28"/>
          <w:szCs w:val="28"/>
        </w:rPr>
        <w:t>、预算资金执行过程中均按照年初预算分配情况均做到专款专用，未出现资金侵、挪占情况。</w:t>
      </w:r>
    </w:p>
    <w:p>
      <w:pPr>
        <w:pageBreakBefore w:val="0"/>
        <w:kinsoku/>
        <w:wordWrap/>
        <w:overflowPunct/>
        <w:topLinePunct w:val="0"/>
        <w:autoSpaceDE/>
        <w:autoSpaceDN/>
        <w:bidi w:val="0"/>
        <w:adjustRightInd/>
        <w:spacing w:line="560" w:lineRule="exact"/>
        <w:ind w:firstLine="544" w:firstLineChars="200"/>
        <w:rPr>
          <w:rStyle w:val="17"/>
          <w:rFonts w:ascii="仿宋_GB2312" w:hAnsi="宋体" w:eastAsia="仿宋_GB2312"/>
          <w:b w:val="0"/>
          <w:bCs w:val="0"/>
          <w:color w:val="auto"/>
          <w:spacing w:val="-4"/>
          <w:sz w:val="28"/>
          <w:szCs w:val="28"/>
        </w:rPr>
      </w:pPr>
      <w:r>
        <w:rPr>
          <w:rStyle w:val="17"/>
          <w:rFonts w:ascii="仿宋_GB2312" w:hAnsi="宋体" w:eastAsia="仿宋_GB2312"/>
          <w:b w:val="0"/>
          <w:bCs w:val="0"/>
          <w:color w:val="auto"/>
          <w:spacing w:val="-4"/>
          <w:sz w:val="28"/>
          <w:szCs w:val="28"/>
        </w:rPr>
        <w:t>2</w:t>
      </w:r>
      <w:r>
        <w:rPr>
          <w:rStyle w:val="17"/>
          <w:rFonts w:hint="eastAsia" w:ascii="仿宋_GB2312" w:hAnsi="宋体" w:eastAsia="仿宋_GB2312"/>
          <w:b w:val="0"/>
          <w:bCs w:val="0"/>
          <w:color w:val="auto"/>
          <w:spacing w:val="-4"/>
          <w:sz w:val="28"/>
          <w:szCs w:val="28"/>
        </w:rPr>
        <w:t>、全年按照部门预算进行成本控制，全部控制在厉行节约指标数内。其他支出按财政部门下达的计划实施，全年没有项目超支。</w:t>
      </w:r>
    </w:p>
    <w:p>
      <w:pPr>
        <w:pStyle w:val="4"/>
        <w:pageBreakBefore w:val="0"/>
        <w:kinsoku/>
        <w:wordWrap/>
        <w:overflowPunct/>
        <w:topLinePunct w:val="0"/>
        <w:autoSpaceDE/>
        <w:autoSpaceDN/>
        <w:bidi w:val="0"/>
        <w:adjustRightInd/>
        <w:spacing w:line="560" w:lineRule="exact"/>
        <w:ind w:firstLine="643" w:firstLineChars="200"/>
        <w:rPr>
          <w:rStyle w:val="17"/>
          <w:rFonts w:ascii="仿宋" w:hAnsi="仿宋" w:eastAsia="仿宋"/>
          <w:b/>
          <w:bCs/>
          <w:color w:val="auto"/>
        </w:rPr>
      </w:pPr>
      <w:bookmarkStart w:id="29" w:name="_Toc70450315"/>
      <w:r>
        <w:rPr>
          <w:rStyle w:val="17"/>
          <w:rFonts w:hint="eastAsia" w:ascii="仿宋" w:hAnsi="仿宋" w:eastAsia="仿宋"/>
          <w:b/>
          <w:bCs/>
          <w:color w:val="auto"/>
        </w:rPr>
        <w:t>（二）效率性评价</w:t>
      </w:r>
      <w:bookmarkEnd w:id="29"/>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rPr>
      </w:pPr>
      <w:r>
        <w:rPr>
          <w:rStyle w:val="17"/>
          <w:rFonts w:hint="eastAsia" w:ascii="仿宋_GB2312" w:hAnsi="宋体" w:eastAsia="仿宋_GB2312" w:cs="Times New Roman"/>
          <w:b w:val="0"/>
          <w:bCs w:val="0"/>
          <w:color w:val="auto"/>
          <w:spacing w:val="-4"/>
          <w:sz w:val="28"/>
          <w:szCs w:val="28"/>
        </w:rPr>
        <w:t>我</w:t>
      </w:r>
      <w:r>
        <w:rPr>
          <w:rStyle w:val="17"/>
          <w:rFonts w:hint="eastAsia" w:ascii="仿宋_GB2312" w:hAnsi="宋体" w:eastAsia="仿宋_GB2312" w:cs="Times New Roman"/>
          <w:b w:val="0"/>
          <w:bCs w:val="0"/>
          <w:color w:val="auto"/>
          <w:spacing w:val="-4"/>
          <w:sz w:val="28"/>
          <w:szCs w:val="28"/>
          <w:lang w:eastAsia="zh-CN"/>
        </w:rPr>
        <w:t>委</w:t>
      </w:r>
      <w:r>
        <w:rPr>
          <w:rStyle w:val="17"/>
          <w:rFonts w:hint="eastAsia" w:ascii="仿宋_GB2312" w:hAnsi="宋体" w:eastAsia="仿宋_GB2312" w:cs="Times New Roman"/>
          <w:b w:val="0"/>
          <w:bCs w:val="0"/>
          <w:color w:val="auto"/>
          <w:spacing w:val="-4"/>
          <w:sz w:val="28"/>
          <w:szCs w:val="28"/>
        </w:rPr>
        <w:t>各项工作实施及资金使用情况均在绩效目标设定时限完成。预算安排的基本支出保障了正常的工作运转，预算安排的项目支出非常必要，在执行上是严格遵守各项财经纪律，在项目资金的使用上也是放的心的，严守法律底线、纪律底线、道德底线。</w:t>
      </w:r>
    </w:p>
    <w:p>
      <w:pPr>
        <w:pStyle w:val="4"/>
        <w:pageBreakBefore w:val="0"/>
        <w:kinsoku/>
        <w:wordWrap/>
        <w:overflowPunct/>
        <w:topLinePunct w:val="0"/>
        <w:autoSpaceDE/>
        <w:autoSpaceDN/>
        <w:bidi w:val="0"/>
        <w:adjustRightInd/>
        <w:spacing w:line="560" w:lineRule="exact"/>
        <w:ind w:firstLine="643" w:firstLineChars="200"/>
        <w:rPr>
          <w:rStyle w:val="17"/>
          <w:rFonts w:ascii="仿宋" w:hAnsi="仿宋" w:eastAsia="仿宋"/>
          <w:b/>
          <w:bCs/>
          <w:color w:val="auto"/>
        </w:rPr>
      </w:pPr>
      <w:bookmarkStart w:id="30" w:name="_Toc70450316"/>
      <w:r>
        <w:rPr>
          <w:rStyle w:val="17"/>
          <w:rFonts w:hint="eastAsia" w:ascii="仿宋" w:hAnsi="仿宋" w:eastAsia="仿宋"/>
          <w:b/>
          <w:bCs/>
          <w:color w:val="auto"/>
        </w:rPr>
        <w:t>（三）有效性评价</w:t>
      </w:r>
      <w:bookmarkEnd w:id="30"/>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rPr>
        <w:t>我</w:t>
      </w:r>
      <w:r>
        <w:rPr>
          <w:rStyle w:val="17"/>
          <w:rFonts w:hint="eastAsia" w:ascii="仿宋_GB2312" w:hAnsi="宋体" w:eastAsia="仿宋_GB2312" w:cs="Times New Roman"/>
          <w:b w:val="0"/>
          <w:bCs w:val="0"/>
          <w:color w:val="auto"/>
          <w:spacing w:val="-4"/>
          <w:sz w:val="28"/>
          <w:szCs w:val="28"/>
          <w:lang w:eastAsia="zh-CN"/>
        </w:rPr>
        <w:t>委</w:t>
      </w:r>
      <w:r>
        <w:rPr>
          <w:rStyle w:val="17"/>
          <w:rFonts w:hint="eastAsia" w:ascii="仿宋_GB2312" w:hAnsi="宋体" w:eastAsia="仿宋_GB2312" w:cs="Times New Roman"/>
          <w:b w:val="0"/>
          <w:bCs w:val="0"/>
          <w:color w:val="auto"/>
          <w:spacing w:val="-4"/>
          <w:sz w:val="28"/>
          <w:szCs w:val="28"/>
        </w:rPr>
        <w:t>基本经费中人员经费支出、公用支出严格执行政府的各项制度，保障全局工作正常运转，三公经费的使用严格控制在预算申报的范围内</w:t>
      </w:r>
      <w:r>
        <w:rPr>
          <w:rStyle w:val="17"/>
          <w:rFonts w:hint="eastAsia" w:ascii="仿宋_GB2312" w:hAnsi="宋体" w:eastAsia="仿宋_GB2312" w:cs="Times New Roman"/>
          <w:b w:val="0"/>
          <w:bCs w:val="0"/>
          <w:color w:val="auto"/>
          <w:spacing w:val="-4"/>
          <w:sz w:val="28"/>
          <w:szCs w:val="28"/>
          <w:highlight w:val="none"/>
        </w:rPr>
        <w:t>；在项目经费的使用上，在保证各项任务顺利完成的同时，严格落实厉行节约的原则。</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lang w:val="en-US" w:eastAsia="zh-CN"/>
        </w:rPr>
        <w:t xml:space="preserve"> </w:t>
      </w:r>
      <w:r>
        <w:rPr>
          <w:rStyle w:val="17"/>
          <w:rFonts w:hint="eastAsia" w:ascii="仿宋_GB2312" w:hAnsi="宋体" w:eastAsia="仿宋_GB2312" w:cs="Times New Roman"/>
          <w:b w:val="0"/>
          <w:bCs w:val="0"/>
          <w:color w:val="auto"/>
          <w:spacing w:val="-4"/>
          <w:sz w:val="28"/>
          <w:szCs w:val="28"/>
          <w:highlight w:val="none"/>
          <w:lang w:eastAsia="zh-CN"/>
        </w:rPr>
        <w:t>特克斯县卫生健康网委员会</w:t>
      </w:r>
      <w:r>
        <w:rPr>
          <w:rStyle w:val="17"/>
          <w:rFonts w:hint="eastAsia" w:ascii="仿宋_GB2312" w:hAnsi="宋体" w:eastAsia="仿宋_GB2312" w:cs="Times New Roman"/>
          <w:b w:val="0"/>
          <w:bCs w:val="0"/>
          <w:color w:val="auto"/>
          <w:spacing w:val="-4"/>
          <w:sz w:val="28"/>
          <w:szCs w:val="28"/>
          <w:highlight w:val="none"/>
        </w:rPr>
        <w:t xml:space="preserve">部门单位整体绩效目标共设置一级指标 </w:t>
      </w:r>
      <w:r>
        <w:rPr>
          <w:rStyle w:val="17"/>
          <w:rFonts w:hint="eastAsia" w:ascii="仿宋_GB2312" w:hAnsi="宋体" w:eastAsia="仿宋_GB2312" w:cs="Times New Roman"/>
          <w:b w:val="0"/>
          <w:bCs w:val="0"/>
          <w:color w:val="auto"/>
          <w:spacing w:val="-4"/>
          <w:sz w:val="28"/>
          <w:szCs w:val="28"/>
          <w:highlight w:val="none"/>
          <w:lang w:val="en-US" w:eastAsia="zh-CN"/>
        </w:rPr>
        <w:t>3</w:t>
      </w:r>
      <w:r>
        <w:rPr>
          <w:rStyle w:val="17"/>
          <w:rFonts w:hint="eastAsia" w:ascii="仿宋_GB2312" w:hAnsi="宋体" w:eastAsia="仿宋_GB2312" w:cs="Times New Roman"/>
          <w:b w:val="0"/>
          <w:bCs w:val="0"/>
          <w:color w:val="auto"/>
          <w:spacing w:val="-4"/>
          <w:sz w:val="28"/>
          <w:szCs w:val="28"/>
          <w:highlight w:val="none"/>
        </w:rPr>
        <w:t>，二级指标</w:t>
      </w:r>
      <w:r>
        <w:rPr>
          <w:rStyle w:val="17"/>
          <w:rFonts w:hint="eastAsia" w:ascii="仿宋_GB2312" w:hAnsi="宋体" w:eastAsia="仿宋_GB2312" w:cs="Times New Roman"/>
          <w:b w:val="0"/>
          <w:bCs w:val="0"/>
          <w:color w:val="auto"/>
          <w:spacing w:val="-4"/>
          <w:sz w:val="28"/>
          <w:szCs w:val="28"/>
          <w:highlight w:val="none"/>
          <w:lang w:val="en-US" w:eastAsia="zh-CN"/>
        </w:rPr>
        <w:t>7</w:t>
      </w:r>
      <w:r>
        <w:rPr>
          <w:rStyle w:val="17"/>
          <w:rFonts w:hint="eastAsia" w:ascii="仿宋_GB2312" w:hAnsi="宋体" w:eastAsia="仿宋_GB2312" w:cs="Times New Roman"/>
          <w:b w:val="0"/>
          <w:bCs w:val="0"/>
          <w:color w:val="auto"/>
          <w:spacing w:val="-4"/>
          <w:sz w:val="28"/>
          <w:szCs w:val="28"/>
          <w:highlight w:val="none"/>
        </w:rPr>
        <w:t xml:space="preserve">，三级指标 </w:t>
      </w:r>
      <w:r>
        <w:rPr>
          <w:rStyle w:val="17"/>
          <w:rFonts w:hint="eastAsia" w:ascii="仿宋_GB2312" w:hAnsi="宋体" w:eastAsia="仿宋_GB2312" w:cs="Times New Roman"/>
          <w:b w:val="0"/>
          <w:bCs w:val="0"/>
          <w:color w:val="auto"/>
          <w:spacing w:val="-4"/>
          <w:sz w:val="28"/>
          <w:szCs w:val="28"/>
          <w:highlight w:val="none"/>
          <w:lang w:val="en-US" w:eastAsia="zh-CN"/>
        </w:rPr>
        <w:t>29</w:t>
      </w:r>
      <w:r>
        <w:rPr>
          <w:rStyle w:val="17"/>
          <w:rFonts w:hint="eastAsia" w:ascii="仿宋_GB2312" w:hAnsi="宋体" w:eastAsia="仿宋_GB2312" w:cs="Times New Roman"/>
          <w:b w:val="0"/>
          <w:bCs w:val="0"/>
          <w:color w:val="auto"/>
          <w:spacing w:val="-4"/>
          <w:sz w:val="28"/>
          <w:szCs w:val="28"/>
          <w:highlight w:val="none"/>
        </w:rPr>
        <w:t>个，详细说明如下</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1、数量指标：</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指标1：扶助独生子女伤残家庭人数 ，指标值：</w:t>
      </w:r>
      <w:r>
        <w:rPr>
          <w:rStyle w:val="17"/>
          <w:rFonts w:hint="eastAsia" w:ascii="仿宋_GB2312" w:hAnsi="宋体" w:eastAsia="仿宋_GB2312" w:cs="Times New Roman"/>
          <w:b w:val="0"/>
          <w:bCs w:val="0"/>
          <w:color w:val="auto"/>
          <w:spacing w:val="-4"/>
          <w:sz w:val="28"/>
          <w:szCs w:val="28"/>
          <w:highlight w:val="none"/>
          <w:lang w:val="en-US" w:eastAsia="zh-CN"/>
        </w:rPr>
        <w:t>=7人</w:t>
      </w:r>
      <w:r>
        <w:rPr>
          <w:rStyle w:val="17"/>
          <w:rFonts w:hint="eastAsia" w:ascii="仿宋_GB2312" w:hAnsi="宋体" w:eastAsia="仿宋_GB2312" w:cs="Times New Roman"/>
          <w:b w:val="0"/>
          <w:bCs w:val="0"/>
          <w:color w:val="auto"/>
          <w:spacing w:val="-4"/>
          <w:sz w:val="28"/>
          <w:szCs w:val="28"/>
          <w:highlight w:val="none"/>
        </w:rPr>
        <w:t>，实际完成值：</w:t>
      </w:r>
      <w:r>
        <w:rPr>
          <w:rStyle w:val="17"/>
          <w:rFonts w:hint="eastAsia" w:ascii="仿宋_GB2312" w:hAnsi="宋体" w:eastAsia="仿宋_GB2312" w:cs="Times New Roman"/>
          <w:b w:val="0"/>
          <w:bCs w:val="0"/>
          <w:color w:val="auto"/>
          <w:spacing w:val="-4"/>
          <w:sz w:val="28"/>
          <w:szCs w:val="28"/>
          <w:highlight w:val="none"/>
          <w:lang w:val="en-US" w:eastAsia="zh-CN"/>
        </w:rPr>
        <w:t>7人</w:t>
      </w:r>
      <w:r>
        <w:rPr>
          <w:rStyle w:val="17"/>
          <w:rFonts w:hint="eastAsia" w:ascii="仿宋_GB2312" w:hAnsi="宋体" w:eastAsia="仿宋_GB2312" w:cs="Times New Roman"/>
          <w:b w:val="0"/>
          <w:bCs w:val="0"/>
          <w:color w:val="auto"/>
          <w:spacing w:val="-4"/>
          <w:sz w:val="28"/>
          <w:szCs w:val="28"/>
          <w:highlight w:val="none"/>
        </w:rPr>
        <w:t>，指标完成率</w:t>
      </w:r>
      <w:r>
        <w:rPr>
          <w:rStyle w:val="17"/>
          <w:rFonts w:hint="eastAsia" w:ascii="仿宋_GB2312" w:hAnsi="宋体" w:eastAsia="仿宋_GB2312" w:cs="Times New Roman"/>
          <w:b w:val="0"/>
          <w:bCs w:val="0"/>
          <w:color w:val="auto"/>
          <w:spacing w:val="-4"/>
          <w:sz w:val="28"/>
          <w:szCs w:val="28"/>
          <w:highlight w:val="none"/>
          <w:lang w:val="en-US" w:eastAsia="zh-CN"/>
        </w:rPr>
        <w:t xml:space="preserve">100% </w:t>
      </w:r>
      <w:r>
        <w:rPr>
          <w:rStyle w:val="17"/>
          <w:rFonts w:hint="eastAsia" w:ascii="仿宋_GB2312" w:hAnsi="宋体" w:eastAsia="仿宋_GB2312" w:cs="Times New Roman"/>
          <w:b w:val="0"/>
          <w:bCs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指标2：扶助独生子女死亡家庭人数 ，指标值：</w:t>
      </w:r>
      <w:r>
        <w:rPr>
          <w:rStyle w:val="17"/>
          <w:rFonts w:hint="eastAsia" w:ascii="仿宋_GB2312" w:hAnsi="宋体" w:eastAsia="仿宋_GB2312" w:cs="Times New Roman"/>
          <w:b w:val="0"/>
          <w:bCs w:val="0"/>
          <w:color w:val="auto"/>
          <w:spacing w:val="-4"/>
          <w:sz w:val="28"/>
          <w:szCs w:val="28"/>
          <w:highlight w:val="none"/>
          <w:lang w:val="en-US" w:eastAsia="zh-CN"/>
        </w:rPr>
        <w:t>=13人</w:t>
      </w:r>
      <w:r>
        <w:rPr>
          <w:rStyle w:val="17"/>
          <w:rFonts w:hint="eastAsia" w:ascii="仿宋_GB2312" w:hAnsi="宋体" w:eastAsia="仿宋_GB2312" w:cs="Times New Roman"/>
          <w:b w:val="0"/>
          <w:bCs w:val="0"/>
          <w:color w:val="auto"/>
          <w:spacing w:val="-4"/>
          <w:sz w:val="28"/>
          <w:szCs w:val="28"/>
          <w:highlight w:val="none"/>
        </w:rPr>
        <w:t>，实际完成值：</w:t>
      </w:r>
      <w:r>
        <w:rPr>
          <w:rStyle w:val="17"/>
          <w:rFonts w:hint="eastAsia" w:ascii="仿宋_GB2312" w:hAnsi="宋体" w:eastAsia="仿宋_GB2312" w:cs="Times New Roman"/>
          <w:b w:val="0"/>
          <w:bCs w:val="0"/>
          <w:color w:val="auto"/>
          <w:spacing w:val="-4"/>
          <w:sz w:val="28"/>
          <w:szCs w:val="28"/>
          <w:highlight w:val="none"/>
          <w:lang w:val="en-US" w:eastAsia="zh-CN"/>
        </w:rPr>
        <w:t>13人</w:t>
      </w:r>
      <w:r>
        <w:rPr>
          <w:rStyle w:val="17"/>
          <w:rFonts w:hint="eastAsia" w:ascii="仿宋_GB2312" w:hAnsi="宋体" w:eastAsia="仿宋_GB2312" w:cs="Times New Roman"/>
          <w:b w:val="0"/>
          <w:bCs w:val="0"/>
          <w:color w:val="auto"/>
          <w:spacing w:val="-4"/>
          <w:sz w:val="28"/>
          <w:szCs w:val="28"/>
          <w:highlight w:val="none"/>
        </w:rPr>
        <w:t>，指标完成率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r>
        <w:rPr>
          <w:rStyle w:val="17"/>
          <w:rFonts w:hint="eastAsia" w:ascii="仿宋_GB2312" w:hAnsi="宋体" w:eastAsia="仿宋_GB2312" w:cs="Times New Roman"/>
          <w:b w:val="0"/>
          <w:bCs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lang w:val="en-US" w:eastAsia="zh-CN"/>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3</w:t>
      </w:r>
      <w:r>
        <w:rPr>
          <w:rStyle w:val="17"/>
          <w:rFonts w:hint="eastAsia" w:ascii="仿宋_GB2312" w:hAnsi="宋体" w:eastAsia="仿宋_GB2312" w:cs="Times New Roman"/>
          <w:b w:val="0"/>
          <w:bCs w:val="0"/>
          <w:color w:val="auto"/>
          <w:spacing w:val="-4"/>
          <w:sz w:val="28"/>
          <w:szCs w:val="28"/>
          <w:highlight w:val="none"/>
        </w:rPr>
        <w:t>：农村部分</w:t>
      </w:r>
      <w:r>
        <w:rPr>
          <w:rStyle w:val="17"/>
          <w:rFonts w:hint="eastAsia" w:ascii="仿宋_GB2312" w:hAnsi="宋体" w:eastAsia="仿宋_GB2312" w:cs="Times New Roman"/>
          <w:b w:val="0"/>
          <w:bCs w:val="0"/>
          <w:color w:val="auto"/>
          <w:spacing w:val="-4"/>
          <w:sz w:val="28"/>
          <w:szCs w:val="28"/>
          <w:highlight w:val="none"/>
          <w:lang w:eastAsia="zh-CN"/>
        </w:rPr>
        <w:t>****</w:t>
      </w:r>
      <w:r>
        <w:rPr>
          <w:rStyle w:val="17"/>
          <w:rFonts w:hint="eastAsia" w:ascii="仿宋_GB2312" w:hAnsi="宋体" w:eastAsia="仿宋_GB2312" w:cs="Times New Roman"/>
          <w:b w:val="0"/>
          <w:bCs w:val="0"/>
          <w:color w:val="auto"/>
          <w:spacing w:val="-4"/>
          <w:sz w:val="28"/>
          <w:szCs w:val="28"/>
          <w:highlight w:val="none"/>
        </w:rPr>
        <w:t>家庭奖励扶助人数 ，指标值：</w:t>
      </w:r>
      <w:r>
        <w:rPr>
          <w:rStyle w:val="17"/>
          <w:rFonts w:hint="eastAsia" w:ascii="仿宋_GB2312" w:hAnsi="宋体" w:eastAsia="仿宋_GB2312" w:cs="Times New Roman"/>
          <w:b w:val="0"/>
          <w:bCs w:val="0"/>
          <w:color w:val="auto"/>
          <w:spacing w:val="-4"/>
          <w:sz w:val="28"/>
          <w:szCs w:val="28"/>
          <w:highlight w:val="none"/>
          <w:lang w:val="en-US" w:eastAsia="zh-CN"/>
        </w:rPr>
        <w:t>=256人</w:t>
      </w:r>
      <w:r>
        <w:rPr>
          <w:rStyle w:val="17"/>
          <w:rFonts w:hint="eastAsia" w:ascii="仿宋_GB2312" w:hAnsi="宋体" w:eastAsia="仿宋_GB2312" w:cs="Times New Roman"/>
          <w:b w:val="0"/>
          <w:bCs w:val="0"/>
          <w:color w:val="auto"/>
          <w:spacing w:val="-4"/>
          <w:sz w:val="28"/>
          <w:szCs w:val="28"/>
          <w:highlight w:val="none"/>
        </w:rPr>
        <w:t>，实际完成值：</w:t>
      </w:r>
      <w:r>
        <w:rPr>
          <w:rStyle w:val="17"/>
          <w:rFonts w:hint="eastAsia" w:ascii="仿宋_GB2312" w:hAnsi="宋体" w:eastAsia="仿宋_GB2312" w:cs="Times New Roman"/>
          <w:b w:val="0"/>
          <w:bCs w:val="0"/>
          <w:color w:val="auto"/>
          <w:spacing w:val="-4"/>
          <w:sz w:val="28"/>
          <w:szCs w:val="28"/>
          <w:highlight w:val="none"/>
          <w:lang w:val="en-US" w:eastAsia="zh-CN"/>
        </w:rPr>
        <w:t>253人</w:t>
      </w:r>
      <w:r>
        <w:rPr>
          <w:rStyle w:val="17"/>
          <w:rFonts w:hint="eastAsia" w:ascii="仿宋_GB2312" w:hAnsi="宋体" w:eastAsia="仿宋_GB2312" w:cs="Times New Roman"/>
          <w:b w:val="0"/>
          <w:bCs w:val="0"/>
          <w:color w:val="auto"/>
          <w:spacing w:val="-4"/>
          <w:sz w:val="28"/>
          <w:szCs w:val="28"/>
          <w:highlight w:val="none"/>
        </w:rPr>
        <w:t>，指标完成率</w:t>
      </w:r>
      <w:r>
        <w:rPr>
          <w:rStyle w:val="17"/>
          <w:rFonts w:hint="eastAsia" w:ascii="仿宋_GB2312" w:hAnsi="宋体" w:eastAsia="仿宋_GB2312" w:cs="Times New Roman"/>
          <w:b w:val="0"/>
          <w:bCs w:val="0"/>
          <w:color w:val="auto"/>
          <w:spacing w:val="-4"/>
          <w:sz w:val="28"/>
          <w:szCs w:val="28"/>
          <w:highlight w:val="none"/>
          <w:lang w:val="en-US" w:eastAsia="zh-CN"/>
        </w:rPr>
        <w:t xml:space="preserve">98.8% </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lang w:val="en-US" w:eastAsia="zh-CN"/>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4</w:t>
      </w:r>
      <w:r>
        <w:rPr>
          <w:rStyle w:val="17"/>
          <w:rFonts w:hint="eastAsia" w:ascii="仿宋_GB2312" w:hAnsi="宋体" w:eastAsia="仿宋_GB2312" w:cs="Times New Roman"/>
          <w:b w:val="0"/>
          <w:bCs w:val="0"/>
          <w:color w:val="auto"/>
          <w:spacing w:val="-4"/>
          <w:sz w:val="28"/>
          <w:szCs w:val="28"/>
          <w:highlight w:val="none"/>
        </w:rPr>
        <w:t>：国家“少生快富”工程奖励家庭户数 ，指标值：</w:t>
      </w:r>
      <w:r>
        <w:rPr>
          <w:rStyle w:val="17"/>
          <w:rFonts w:hint="eastAsia" w:ascii="仿宋_GB2312" w:hAnsi="宋体" w:eastAsia="仿宋_GB2312" w:cs="Times New Roman"/>
          <w:b w:val="0"/>
          <w:bCs w:val="0"/>
          <w:color w:val="auto"/>
          <w:spacing w:val="-4"/>
          <w:sz w:val="28"/>
          <w:szCs w:val="28"/>
          <w:highlight w:val="none"/>
          <w:lang w:val="en-US" w:eastAsia="zh-CN"/>
        </w:rPr>
        <w:t>=163户</w:t>
      </w:r>
      <w:r>
        <w:rPr>
          <w:rStyle w:val="17"/>
          <w:rFonts w:hint="eastAsia" w:ascii="仿宋_GB2312" w:hAnsi="宋体" w:eastAsia="仿宋_GB2312" w:cs="Times New Roman"/>
          <w:b w:val="0"/>
          <w:bCs w:val="0"/>
          <w:color w:val="auto"/>
          <w:spacing w:val="-4"/>
          <w:sz w:val="28"/>
          <w:szCs w:val="28"/>
          <w:highlight w:val="none"/>
        </w:rPr>
        <w:t>，实际完成值：</w:t>
      </w:r>
      <w:r>
        <w:rPr>
          <w:rStyle w:val="17"/>
          <w:rFonts w:hint="eastAsia" w:ascii="仿宋_GB2312" w:hAnsi="宋体" w:eastAsia="仿宋_GB2312" w:cs="Times New Roman"/>
          <w:b w:val="0"/>
          <w:bCs w:val="0"/>
          <w:color w:val="auto"/>
          <w:spacing w:val="-4"/>
          <w:sz w:val="28"/>
          <w:szCs w:val="28"/>
          <w:highlight w:val="none"/>
          <w:lang w:val="en-US" w:eastAsia="zh-CN"/>
        </w:rPr>
        <w:t>163户，</w:t>
      </w:r>
      <w:r>
        <w:rPr>
          <w:rStyle w:val="17"/>
          <w:rFonts w:hint="eastAsia" w:ascii="仿宋_GB2312" w:hAnsi="宋体" w:eastAsia="仿宋_GB2312" w:cs="Times New Roman"/>
          <w:b w:val="0"/>
          <w:bCs w:val="0"/>
          <w:color w:val="auto"/>
          <w:spacing w:val="-4"/>
          <w:sz w:val="28"/>
          <w:szCs w:val="28"/>
          <w:highlight w:val="none"/>
        </w:rPr>
        <w:t>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lang w:val="en-US" w:eastAsia="zh-CN"/>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5</w:t>
      </w:r>
      <w:r>
        <w:rPr>
          <w:rStyle w:val="17"/>
          <w:rFonts w:hint="eastAsia" w:ascii="仿宋_GB2312" w:hAnsi="宋体" w:eastAsia="仿宋_GB2312" w:cs="Times New Roman"/>
          <w:b w:val="0"/>
          <w:bCs w:val="0"/>
          <w:color w:val="auto"/>
          <w:spacing w:val="-4"/>
          <w:sz w:val="28"/>
          <w:szCs w:val="28"/>
          <w:highlight w:val="none"/>
        </w:rPr>
        <w:t>：自治区城镇</w:t>
      </w:r>
      <w:r>
        <w:rPr>
          <w:rStyle w:val="17"/>
          <w:rFonts w:hint="eastAsia" w:ascii="仿宋_GB2312" w:hAnsi="宋体" w:eastAsia="仿宋_GB2312" w:cs="Times New Roman"/>
          <w:b w:val="0"/>
          <w:bCs w:val="0"/>
          <w:color w:val="auto"/>
          <w:spacing w:val="-4"/>
          <w:sz w:val="28"/>
          <w:szCs w:val="28"/>
          <w:highlight w:val="none"/>
          <w:lang w:eastAsia="zh-CN"/>
        </w:rPr>
        <w:t>****</w:t>
      </w:r>
      <w:r>
        <w:rPr>
          <w:rStyle w:val="17"/>
          <w:rFonts w:hint="eastAsia" w:ascii="仿宋_GB2312" w:hAnsi="宋体" w:eastAsia="仿宋_GB2312" w:cs="Times New Roman"/>
          <w:b w:val="0"/>
          <w:bCs w:val="0"/>
          <w:color w:val="auto"/>
          <w:spacing w:val="-4"/>
          <w:sz w:val="28"/>
          <w:szCs w:val="28"/>
          <w:highlight w:val="none"/>
        </w:rPr>
        <w:t>奖励人数，指标值：</w:t>
      </w:r>
      <w:r>
        <w:rPr>
          <w:rStyle w:val="17"/>
          <w:rFonts w:hint="eastAsia" w:ascii="仿宋_GB2312" w:hAnsi="宋体" w:eastAsia="仿宋_GB2312" w:cs="Times New Roman"/>
          <w:b w:val="0"/>
          <w:bCs w:val="0"/>
          <w:color w:val="auto"/>
          <w:spacing w:val="-4"/>
          <w:sz w:val="28"/>
          <w:szCs w:val="28"/>
          <w:highlight w:val="none"/>
          <w:lang w:val="en-US" w:eastAsia="zh-CN"/>
        </w:rPr>
        <w:t>=64人</w:t>
      </w:r>
      <w:r>
        <w:rPr>
          <w:rStyle w:val="17"/>
          <w:rFonts w:hint="eastAsia" w:ascii="仿宋_GB2312" w:hAnsi="宋体" w:eastAsia="仿宋_GB2312" w:cs="Times New Roman"/>
          <w:b w:val="0"/>
          <w:bCs w:val="0"/>
          <w:color w:val="auto"/>
          <w:spacing w:val="-4"/>
          <w:sz w:val="28"/>
          <w:szCs w:val="28"/>
          <w:highlight w:val="none"/>
        </w:rPr>
        <w:t>，实际完成值：</w:t>
      </w:r>
      <w:r>
        <w:rPr>
          <w:rStyle w:val="17"/>
          <w:rFonts w:hint="eastAsia" w:ascii="仿宋_GB2312" w:hAnsi="宋体" w:eastAsia="仿宋_GB2312" w:cs="Times New Roman"/>
          <w:b w:val="0"/>
          <w:bCs w:val="0"/>
          <w:color w:val="auto"/>
          <w:spacing w:val="-4"/>
          <w:sz w:val="28"/>
          <w:szCs w:val="28"/>
          <w:highlight w:val="none"/>
          <w:lang w:val="en-US" w:eastAsia="zh-CN"/>
        </w:rPr>
        <w:t>64人</w:t>
      </w:r>
      <w:r>
        <w:rPr>
          <w:rStyle w:val="17"/>
          <w:rFonts w:hint="eastAsia" w:ascii="仿宋_GB2312" w:hAnsi="宋体" w:eastAsia="仿宋_GB2312" w:cs="Times New Roman"/>
          <w:b w:val="0"/>
          <w:bCs w:val="0"/>
          <w:color w:val="auto"/>
          <w:spacing w:val="-4"/>
          <w:sz w:val="28"/>
          <w:szCs w:val="28"/>
          <w:highlight w:val="none"/>
        </w:rPr>
        <w:t>，指标完成率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lang w:val="en-US" w:eastAsia="zh-CN"/>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6</w:t>
      </w:r>
      <w:r>
        <w:rPr>
          <w:rStyle w:val="17"/>
          <w:rFonts w:hint="eastAsia" w:ascii="仿宋_GB2312" w:hAnsi="宋体" w:eastAsia="仿宋_GB2312" w:cs="Times New Roman"/>
          <w:b w:val="0"/>
          <w:bCs w:val="0"/>
          <w:color w:val="auto"/>
          <w:spacing w:val="-4"/>
          <w:sz w:val="28"/>
          <w:szCs w:val="28"/>
          <w:highlight w:val="none"/>
        </w:rPr>
        <w:t>：自治区“少生快富”工程户数 ，指标值：</w:t>
      </w:r>
      <w:r>
        <w:rPr>
          <w:rStyle w:val="17"/>
          <w:rFonts w:hint="eastAsia" w:ascii="仿宋_GB2312" w:hAnsi="宋体" w:eastAsia="仿宋_GB2312" w:cs="Times New Roman"/>
          <w:b w:val="0"/>
          <w:bCs w:val="0"/>
          <w:color w:val="auto"/>
          <w:spacing w:val="-4"/>
          <w:sz w:val="28"/>
          <w:szCs w:val="28"/>
          <w:highlight w:val="none"/>
          <w:lang w:val="en-US" w:eastAsia="zh-CN"/>
        </w:rPr>
        <w:t>=6户</w:t>
      </w:r>
      <w:r>
        <w:rPr>
          <w:rStyle w:val="17"/>
          <w:rFonts w:hint="eastAsia" w:ascii="仿宋_GB2312" w:hAnsi="宋体" w:eastAsia="仿宋_GB2312" w:cs="Times New Roman"/>
          <w:b w:val="0"/>
          <w:bCs w:val="0"/>
          <w:color w:val="auto"/>
          <w:spacing w:val="-4"/>
          <w:sz w:val="28"/>
          <w:szCs w:val="28"/>
          <w:highlight w:val="none"/>
        </w:rPr>
        <w:t>，实际完成值：</w:t>
      </w:r>
      <w:r>
        <w:rPr>
          <w:rStyle w:val="17"/>
          <w:rFonts w:hint="eastAsia" w:ascii="仿宋_GB2312" w:hAnsi="宋体" w:eastAsia="仿宋_GB2312" w:cs="Times New Roman"/>
          <w:b w:val="0"/>
          <w:bCs w:val="0"/>
          <w:color w:val="auto"/>
          <w:spacing w:val="-4"/>
          <w:sz w:val="28"/>
          <w:szCs w:val="28"/>
          <w:highlight w:val="none"/>
          <w:lang w:val="en-US" w:eastAsia="zh-CN"/>
        </w:rPr>
        <w:t>6户，</w:t>
      </w:r>
      <w:r>
        <w:rPr>
          <w:rStyle w:val="17"/>
          <w:rFonts w:hint="eastAsia" w:ascii="仿宋_GB2312" w:hAnsi="宋体" w:eastAsia="仿宋_GB2312" w:cs="Times New Roman"/>
          <w:b w:val="0"/>
          <w:bCs w:val="0"/>
          <w:color w:val="auto"/>
          <w:spacing w:val="-4"/>
          <w:sz w:val="28"/>
          <w:szCs w:val="28"/>
          <w:highlight w:val="none"/>
        </w:rPr>
        <w:t>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lang w:eastAsia="zh-CN"/>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7</w:t>
      </w:r>
      <w:r>
        <w:rPr>
          <w:rStyle w:val="17"/>
          <w:rFonts w:hint="eastAsia" w:ascii="仿宋_GB2312" w:hAnsi="宋体" w:eastAsia="仿宋_GB2312" w:cs="Times New Roman"/>
          <w:b w:val="0"/>
          <w:bCs w:val="0"/>
          <w:color w:val="auto"/>
          <w:spacing w:val="-4"/>
          <w:sz w:val="28"/>
          <w:szCs w:val="28"/>
          <w:highlight w:val="none"/>
        </w:rPr>
        <w:t>：扩面县特殊奖励制度户数 ，指标值：</w:t>
      </w:r>
      <w:r>
        <w:rPr>
          <w:rStyle w:val="17"/>
          <w:rFonts w:hint="eastAsia" w:ascii="仿宋_GB2312" w:hAnsi="宋体" w:eastAsia="仿宋_GB2312" w:cs="Times New Roman"/>
          <w:b w:val="0"/>
          <w:bCs w:val="0"/>
          <w:color w:val="auto"/>
          <w:spacing w:val="-4"/>
          <w:sz w:val="28"/>
          <w:szCs w:val="28"/>
          <w:highlight w:val="none"/>
          <w:lang w:val="en-US" w:eastAsia="zh-CN"/>
        </w:rPr>
        <w:t>=4984户</w:t>
      </w:r>
      <w:r>
        <w:rPr>
          <w:rStyle w:val="17"/>
          <w:rFonts w:hint="eastAsia" w:ascii="仿宋_GB2312" w:hAnsi="宋体" w:eastAsia="仿宋_GB2312" w:cs="Times New Roman"/>
          <w:b w:val="0"/>
          <w:bCs w:val="0"/>
          <w:color w:val="auto"/>
          <w:spacing w:val="-4"/>
          <w:sz w:val="28"/>
          <w:szCs w:val="28"/>
          <w:highlight w:val="none"/>
        </w:rPr>
        <w:t>，实际完成值：</w:t>
      </w:r>
      <w:r>
        <w:rPr>
          <w:rStyle w:val="17"/>
          <w:rFonts w:hint="eastAsia" w:ascii="仿宋_GB2312" w:hAnsi="宋体" w:eastAsia="仿宋_GB2312" w:cs="Times New Roman"/>
          <w:b w:val="0"/>
          <w:bCs w:val="0"/>
          <w:color w:val="auto"/>
          <w:spacing w:val="-4"/>
          <w:sz w:val="28"/>
          <w:szCs w:val="28"/>
          <w:highlight w:val="none"/>
          <w:lang w:val="en-US" w:eastAsia="zh-CN"/>
        </w:rPr>
        <w:t>4984户</w:t>
      </w:r>
      <w:r>
        <w:rPr>
          <w:rStyle w:val="17"/>
          <w:rFonts w:hint="eastAsia" w:ascii="仿宋_GB2312" w:hAnsi="宋体" w:eastAsia="仿宋_GB2312" w:cs="Times New Roman"/>
          <w:b w:val="0"/>
          <w:bCs w:val="0"/>
          <w:color w:val="auto"/>
          <w:spacing w:val="-4"/>
          <w:sz w:val="28"/>
          <w:szCs w:val="28"/>
          <w:highlight w:val="none"/>
        </w:rPr>
        <w:t>，指标完成率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eastAsia="zh-CN"/>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lang w:eastAsia="zh-CN"/>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8</w:t>
      </w:r>
      <w:r>
        <w:rPr>
          <w:rStyle w:val="17"/>
          <w:rFonts w:hint="eastAsia" w:ascii="仿宋_GB2312" w:hAnsi="宋体" w:eastAsia="仿宋_GB2312" w:cs="Times New Roman"/>
          <w:b w:val="0"/>
          <w:bCs w:val="0"/>
          <w:color w:val="auto"/>
          <w:spacing w:val="-4"/>
          <w:sz w:val="28"/>
          <w:szCs w:val="28"/>
          <w:highlight w:val="none"/>
        </w:rPr>
        <w:t>：独生子女死亡家庭一次性扶助金人数 ，指标值：</w:t>
      </w:r>
      <w:r>
        <w:rPr>
          <w:rStyle w:val="17"/>
          <w:rFonts w:hint="eastAsia" w:ascii="仿宋_GB2312" w:hAnsi="宋体" w:eastAsia="仿宋_GB2312" w:cs="Times New Roman"/>
          <w:b w:val="0"/>
          <w:bCs w:val="0"/>
          <w:color w:val="auto"/>
          <w:spacing w:val="-4"/>
          <w:sz w:val="28"/>
          <w:szCs w:val="28"/>
          <w:highlight w:val="none"/>
          <w:lang w:val="en-US" w:eastAsia="zh-CN"/>
        </w:rPr>
        <w:t>=2人</w:t>
      </w:r>
      <w:r>
        <w:rPr>
          <w:rStyle w:val="17"/>
          <w:rFonts w:hint="eastAsia" w:ascii="仿宋_GB2312" w:hAnsi="宋体" w:eastAsia="仿宋_GB2312" w:cs="Times New Roman"/>
          <w:b w:val="0"/>
          <w:bCs w:val="0"/>
          <w:color w:val="auto"/>
          <w:spacing w:val="-4"/>
          <w:sz w:val="28"/>
          <w:szCs w:val="28"/>
          <w:highlight w:val="none"/>
        </w:rPr>
        <w:t>，实际完成值：</w:t>
      </w:r>
      <w:r>
        <w:rPr>
          <w:rStyle w:val="17"/>
          <w:rFonts w:hint="eastAsia" w:ascii="仿宋_GB2312" w:hAnsi="宋体" w:eastAsia="仿宋_GB2312" w:cs="Times New Roman"/>
          <w:b w:val="0"/>
          <w:bCs w:val="0"/>
          <w:color w:val="auto"/>
          <w:spacing w:val="-4"/>
          <w:sz w:val="28"/>
          <w:szCs w:val="28"/>
          <w:highlight w:val="none"/>
          <w:lang w:val="en-US" w:eastAsia="zh-CN"/>
        </w:rPr>
        <w:t>2人</w:t>
      </w:r>
      <w:r>
        <w:rPr>
          <w:rStyle w:val="17"/>
          <w:rFonts w:hint="eastAsia" w:ascii="仿宋_GB2312" w:hAnsi="宋体" w:eastAsia="仿宋_GB2312" w:cs="Times New Roman"/>
          <w:b w:val="0"/>
          <w:bCs w:val="0"/>
          <w:color w:val="auto"/>
          <w:spacing w:val="-4"/>
          <w:sz w:val="28"/>
          <w:szCs w:val="28"/>
          <w:highlight w:val="none"/>
        </w:rPr>
        <w:t>，指标完成率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eastAsia="zh-CN"/>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lang w:eastAsia="zh-CN"/>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9</w:t>
      </w:r>
      <w:r>
        <w:rPr>
          <w:rStyle w:val="17"/>
          <w:rFonts w:hint="eastAsia" w:ascii="仿宋_GB2312" w:hAnsi="宋体" w:eastAsia="仿宋_GB2312" w:cs="Times New Roman"/>
          <w:b w:val="0"/>
          <w:bCs w:val="0"/>
          <w:color w:val="auto"/>
          <w:spacing w:val="-4"/>
          <w:sz w:val="28"/>
          <w:szCs w:val="28"/>
          <w:highlight w:val="none"/>
        </w:rPr>
        <w:t>：伊犁州农村</w:t>
      </w:r>
      <w:r>
        <w:rPr>
          <w:rStyle w:val="17"/>
          <w:rFonts w:hint="eastAsia" w:ascii="仿宋_GB2312" w:hAnsi="宋体" w:eastAsia="仿宋_GB2312" w:cs="Times New Roman"/>
          <w:b w:val="0"/>
          <w:bCs w:val="0"/>
          <w:color w:val="auto"/>
          <w:spacing w:val="-4"/>
          <w:sz w:val="28"/>
          <w:szCs w:val="28"/>
          <w:highlight w:val="none"/>
          <w:lang w:eastAsia="zh-CN"/>
        </w:rPr>
        <w:t>****</w:t>
      </w:r>
      <w:r>
        <w:rPr>
          <w:rStyle w:val="17"/>
          <w:rFonts w:hint="eastAsia" w:ascii="仿宋_GB2312" w:hAnsi="宋体" w:eastAsia="仿宋_GB2312" w:cs="Times New Roman"/>
          <w:b w:val="0"/>
          <w:bCs w:val="0"/>
          <w:color w:val="auto"/>
          <w:spacing w:val="-4"/>
          <w:sz w:val="28"/>
          <w:szCs w:val="28"/>
          <w:highlight w:val="none"/>
        </w:rPr>
        <w:t>家庭特殊奖励制度一次性奖励金 ，指标值：</w:t>
      </w:r>
      <w:r>
        <w:rPr>
          <w:rStyle w:val="17"/>
          <w:rFonts w:hint="eastAsia" w:ascii="仿宋_GB2312" w:hAnsi="宋体" w:eastAsia="仿宋_GB2312" w:cs="Times New Roman"/>
          <w:b w:val="0"/>
          <w:bCs w:val="0"/>
          <w:color w:val="auto"/>
          <w:spacing w:val="-4"/>
          <w:sz w:val="28"/>
          <w:szCs w:val="28"/>
          <w:highlight w:val="none"/>
          <w:lang w:val="en-US" w:eastAsia="zh-CN"/>
        </w:rPr>
        <w:t>=80人</w:t>
      </w:r>
      <w:r>
        <w:rPr>
          <w:rStyle w:val="17"/>
          <w:rFonts w:hint="eastAsia" w:ascii="仿宋_GB2312" w:hAnsi="宋体" w:eastAsia="仿宋_GB2312" w:cs="Times New Roman"/>
          <w:b w:val="0"/>
          <w:bCs w:val="0"/>
          <w:color w:val="auto"/>
          <w:spacing w:val="-4"/>
          <w:sz w:val="28"/>
          <w:szCs w:val="28"/>
          <w:highlight w:val="none"/>
        </w:rPr>
        <w:t>，实际完成值：</w:t>
      </w:r>
      <w:r>
        <w:rPr>
          <w:rStyle w:val="17"/>
          <w:rFonts w:hint="eastAsia" w:ascii="仿宋_GB2312" w:hAnsi="宋体" w:eastAsia="仿宋_GB2312" w:cs="Times New Roman"/>
          <w:b w:val="0"/>
          <w:bCs w:val="0"/>
          <w:color w:val="auto"/>
          <w:spacing w:val="-4"/>
          <w:sz w:val="28"/>
          <w:szCs w:val="28"/>
          <w:highlight w:val="none"/>
          <w:lang w:val="en-US" w:eastAsia="zh-CN"/>
        </w:rPr>
        <w:t>80人</w:t>
      </w:r>
      <w:r>
        <w:rPr>
          <w:rStyle w:val="17"/>
          <w:rFonts w:hint="eastAsia" w:ascii="仿宋_GB2312" w:hAnsi="宋体" w:eastAsia="仿宋_GB2312" w:cs="Times New Roman"/>
          <w:b w:val="0"/>
          <w:bCs w:val="0"/>
          <w:color w:val="auto"/>
          <w:spacing w:val="-4"/>
          <w:sz w:val="28"/>
          <w:szCs w:val="28"/>
          <w:highlight w:val="none"/>
        </w:rPr>
        <w:t>，指标完成率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eastAsia="zh-CN"/>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lang w:val="en-US" w:eastAsia="zh-CN"/>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10</w:t>
      </w:r>
      <w:r>
        <w:rPr>
          <w:rStyle w:val="17"/>
          <w:rFonts w:hint="eastAsia" w:ascii="仿宋_GB2312" w:hAnsi="宋体" w:eastAsia="仿宋_GB2312" w:cs="Times New Roman"/>
          <w:b w:val="0"/>
          <w:bCs w:val="0"/>
          <w:color w:val="auto"/>
          <w:spacing w:val="-4"/>
          <w:sz w:val="28"/>
          <w:szCs w:val="28"/>
          <w:highlight w:val="none"/>
        </w:rPr>
        <w:t>：保障在职人员人数 ，指标值：</w:t>
      </w:r>
      <w:r>
        <w:rPr>
          <w:rStyle w:val="17"/>
          <w:rFonts w:hint="eastAsia" w:ascii="仿宋_GB2312" w:hAnsi="宋体" w:eastAsia="仿宋_GB2312" w:cs="Times New Roman"/>
          <w:b w:val="0"/>
          <w:bCs w:val="0"/>
          <w:color w:val="auto"/>
          <w:spacing w:val="-4"/>
          <w:sz w:val="28"/>
          <w:szCs w:val="28"/>
          <w:highlight w:val="none"/>
          <w:lang w:val="en-US" w:eastAsia="zh-CN"/>
        </w:rPr>
        <w:t>=61人</w:t>
      </w:r>
      <w:r>
        <w:rPr>
          <w:rStyle w:val="17"/>
          <w:rFonts w:hint="eastAsia" w:ascii="仿宋_GB2312" w:hAnsi="宋体" w:eastAsia="仿宋_GB2312" w:cs="Times New Roman"/>
          <w:b w:val="0"/>
          <w:bCs w:val="0"/>
          <w:color w:val="auto"/>
          <w:spacing w:val="-4"/>
          <w:sz w:val="28"/>
          <w:szCs w:val="28"/>
          <w:highlight w:val="none"/>
        </w:rPr>
        <w:t>，实际完成值：</w:t>
      </w:r>
      <w:r>
        <w:rPr>
          <w:rStyle w:val="17"/>
          <w:rFonts w:hint="eastAsia" w:ascii="仿宋_GB2312" w:hAnsi="宋体" w:eastAsia="仿宋_GB2312" w:cs="Times New Roman"/>
          <w:b w:val="0"/>
          <w:bCs w:val="0"/>
          <w:color w:val="auto"/>
          <w:spacing w:val="-4"/>
          <w:sz w:val="28"/>
          <w:szCs w:val="28"/>
          <w:highlight w:val="none"/>
          <w:lang w:val="en-US" w:eastAsia="zh-CN"/>
        </w:rPr>
        <w:t>61人</w:t>
      </w:r>
      <w:r>
        <w:rPr>
          <w:rStyle w:val="17"/>
          <w:rFonts w:hint="eastAsia" w:ascii="仿宋_GB2312" w:hAnsi="宋体" w:eastAsia="仿宋_GB2312" w:cs="Times New Roman"/>
          <w:b w:val="0"/>
          <w:bCs w:val="0"/>
          <w:color w:val="auto"/>
          <w:spacing w:val="-4"/>
          <w:sz w:val="28"/>
          <w:szCs w:val="28"/>
          <w:highlight w:val="none"/>
        </w:rPr>
        <w:t>，指标完成率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eastAsia="zh-CN"/>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2、质量指标：</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 xml:space="preserve">指标1：符合条件申报对象覆盖率 ，指标值： </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 xml:space="preserve">，实际完成值： </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r>
        <w:rPr>
          <w:rStyle w:val="17"/>
          <w:rFonts w:hint="eastAsia" w:ascii="仿宋_GB2312" w:hAnsi="宋体" w:eastAsia="仿宋_GB2312" w:cs="Times New Roman"/>
          <w:b w:val="0"/>
          <w:bCs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指标2：少生快富扶助人数目标完成率 ，指标值：</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 xml:space="preserve"> ，实际完成值：</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3</w:t>
      </w:r>
      <w:r>
        <w:rPr>
          <w:rStyle w:val="17"/>
          <w:rFonts w:hint="eastAsia" w:ascii="仿宋_GB2312" w:hAnsi="宋体" w:eastAsia="仿宋_GB2312" w:cs="Times New Roman"/>
          <w:b w:val="0"/>
          <w:bCs w:val="0"/>
          <w:color w:val="auto"/>
          <w:spacing w:val="-4"/>
          <w:sz w:val="28"/>
          <w:szCs w:val="28"/>
          <w:highlight w:val="none"/>
        </w:rPr>
        <w:t>：人员工资及社保正常发放率 ，指标值：</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 xml:space="preserve"> ，实际完成值：</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3、时效指标：</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指标1：奖励和扶助资金发放及时率 ，指标值：</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，实际完成值：</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r>
        <w:rPr>
          <w:rStyle w:val="17"/>
          <w:rFonts w:hint="eastAsia" w:ascii="仿宋_GB2312" w:hAnsi="宋体" w:eastAsia="仿宋_GB2312" w:cs="Times New Roman"/>
          <w:b w:val="0"/>
          <w:bCs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lang w:val="en-US" w:eastAsia="zh-CN"/>
        </w:rPr>
        <w:t xml:space="preserve"> </w:t>
      </w:r>
      <w:r>
        <w:rPr>
          <w:rStyle w:val="17"/>
          <w:rFonts w:hint="eastAsia" w:ascii="仿宋_GB2312" w:hAnsi="宋体" w:eastAsia="仿宋_GB2312" w:cs="Times New Roman"/>
          <w:b w:val="0"/>
          <w:bCs w:val="0"/>
          <w:color w:val="auto"/>
          <w:spacing w:val="-4"/>
          <w:sz w:val="28"/>
          <w:szCs w:val="28"/>
          <w:highlight w:val="none"/>
        </w:rPr>
        <w:t>4、成本指标：</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lang w:eastAsia="zh-CN"/>
        </w:rPr>
      </w:pPr>
      <w:r>
        <w:rPr>
          <w:rStyle w:val="17"/>
          <w:rFonts w:hint="eastAsia" w:ascii="仿宋_GB2312" w:hAnsi="宋体" w:eastAsia="仿宋_GB2312" w:cs="Times New Roman"/>
          <w:b w:val="0"/>
          <w:bCs w:val="0"/>
          <w:color w:val="auto"/>
          <w:spacing w:val="-4"/>
          <w:sz w:val="28"/>
          <w:szCs w:val="28"/>
          <w:highlight w:val="none"/>
        </w:rPr>
        <w:t>指标1：独生子女伤残家庭扶助金发放标准，指标值：=4200元/人/年 ，实际完成值：4200元/人/年 ，指标完成率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eastAsia="zh-CN"/>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指标2：独生子女死亡家庭扶助金发放标准 ，指标值：=5400元/人/年 ，实际完成值：5400元/人/年 ，指标完成率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r>
        <w:rPr>
          <w:rStyle w:val="17"/>
          <w:rFonts w:hint="eastAsia" w:ascii="仿宋_GB2312" w:hAnsi="宋体" w:eastAsia="仿宋_GB2312" w:cs="Times New Roman"/>
          <w:b w:val="0"/>
          <w:bCs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3</w:t>
      </w:r>
      <w:r>
        <w:rPr>
          <w:rStyle w:val="17"/>
          <w:rFonts w:hint="eastAsia" w:ascii="仿宋_GB2312" w:hAnsi="宋体" w:eastAsia="仿宋_GB2312" w:cs="Times New Roman"/>
          <w:b w:val="0"/>
          <w:bCs w:val="0"/>
          <w:color w:val="auto"/>
          <w:spacing w:val="-4"/>
          <w:sz w:val="28"/>
          <w:szCs w:val="28"/>
          <w:highlight w:val="none"/>
        </w:rPr>
        <w:t>：农村部分</w:t>
      </w:r>
      <w:r>
        <w:rPr>
          <w:rStyle w:val="17"/>
          <w:rFonts w:hint="eastAsia" w:ascii="仿宋_GB2312" w:hAnsi="宋体" w:eastAsia="仿宋_GB2312" w:cs="Times New Roman"/>
          <w:b w:val="0"/>
          <w:bCs w:val="0"/>
          <w:color w:val="auto"/>
          <w:spacing w:val="-4"/>
          <w:sz w:val="28"/>
          <w:szCs w:val="28"/>
          <w:highlight w:val="none"/>
          <w:lang w:eastAsia="zh-CN"/>
        </w:rPr>
        <w:t>****</w:t>
      </w:r>
      <w:r>
        <w:rPr>
          <w:rStyle w:val="17"/>
          <w:rFonts w:hint="eastAsia" w:ascii="仿宋_GB2312" w:hAnsi="宋体" w:eastAsia="仿宋_GB2312" w:cs="Times New Roman"/>
          <w:b w:val="0"/>
          <w:bCs w:val="0"/>
          <w:color w:val="auto"/>
          <w:spacing w:val="-4"/>
          <w:sz w:val="28"/>
          <w:szCs w:val="28"/>
          <w:highlight w:val="none"/>
        </w:rPr>
        <w:t>家庭奖励扶助金发放标准 ，指标值：=960元/人/年 ，实际完成值：960元/人/年 ，指标完成率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r>
        <w:rPr>
          <w:rStyle w:val="17"/>
          <w:rFonts w:hint="eastAsia" w:ascii="仿宋_GB2312" w:hAnsi="宋体" w:eastAsia="仿宋_GB2312" w:cs="Times New Roman"/>
          <w:b w:val="0"/>
          <w:bCs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4</w:t>
      </w:r>
      <w:r>
        <w:rPr>
          <w:rStyle w:val="17"/>
          <w:rFonts w:hint="eastAsia" w:ascii="仿宋_GB2312" w:hAnsi="宋体" w:eastAsia="仿宋_GB2312" w:cs="Times New Roman"/>
          <w:b w:val="0"/>
          <w:bCs w:val="0"/>
          <w:color w:val="auto"/>
          <w:spacing w:val="-4"/>
          <w:sz w:val="28"/>
          <w:szCs w:val="28"/>
          <w:highlight w:val="none"/>
        </w:rPr>
        <w:t>：国家“少生快富”工程奖励金发放标准 ，指标值：=3000元/户/年 ，实际完成值：3000元/户/年 ，指标完成率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r>
        <w:rPr>
          <w:rStyle w:val="17"/>
          <w:rFonts w:hint="eastAsia" w:ascii="仿宋_GB2312" w:hAnsi="宋体" w:eastAsia="仿宋_GB2312" w:cs="Times New Roman"/>
          <w:b w:val="0"/>
          <w:bCs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5</w:t>
      </w:r>
      <w:r>
        <w:rPr>
          <w:rStyle w:val="17"/>
          <w:rFonts w:hint="eastAsia" w:ascii="仿宋_GB2312" w:hAnsi="宋体" w:eastAsia="仿宋_GB2312" w:cs="Times New Roman"/>
          <w:b w:val="0"/>
          <w:bCs w:val="0"/>
          <w:color w:val="auto"/>
          <w:spacing w:val="-4"/>
          <w:sz w:val="28"/>
          <w:szCs w:val="28"/>
          <w:highlight w:val="none"/>
        </w:rPr>
        <w:t>：自治区城镇</w:t>
      </w:r>
      <w:r>
        <w:rPr>
          <w:rStyle w:val="17"/>
          <w:rFonts w:hint="eastAsia" w:ascii="仿宋_GB2312" w:hAnsi="宋体" w:eastAsia="仿宋_GB2312" w:cs="Times New Roman"/>
          <w:b w:val="0"/>
          <w:bCs w:val="0"/>
          <w:color w:val="auto"/>
          <w:spacing w:val="-4"/>
          <w:sz w:val="28"/>
          <w:szCs w:val="28"/>
          <w:highlight w:val="none"/>
          <w:lang w:eastAsia="zh-CN"/>
        </w:rPr>
        <w:t>****</w:t>
      </w:r>
      <w:r>
        <w:rPr>
          <w:rStyle w:val="17"/>
          <w:rFonts w:hint="eastAsia" w:ascii="仿宋_GB2312" w:hAnsi="宋体" w:eastAsia="仿宋_GB2312" w:cs="Times New Roman"/>
          <w:b w:val="0"/>
          <w:bCs w:val="0"/>
          <w:color w:val="auto"/>
          <w:spacing w:val="-4"/>
          <w:sz w:val="28"/>
          <w:szCs w:val="28"/>
          <w:highlight w:val="none"/>
        </w:rPr>
        <w:t>家庭一次性奖励金标准 ，指标值：3000元/人 ，实际完成值：3000元/人 ，指标完成率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r>
        <w:rPr>
          <w:rStyle w:val="17"/>
          <w:rFonts w:hint="eastAsia" w:ascii="仿宋_GB2312" w:hAnsi="宋体" w:eastAsia="仿宋_GB2312" w:cs="Times New Roman"/>
          <w:b w:val="0"/>
          <w:bCs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6</w:t>
      </w:r>
      <w:r>
        <w:rPr>
          <w:rStyle w:val="17"/>
          <w:rFonts w:hint="eastAsia" w:ascii="仿宋_GB2312" w:hAnsi="宋体" w:eastAsia="仿宋_GB2312" w:cs="Times New Roman"/>
          <w:b w:val="0"/>
          <w:bCs w:val="0"/>
          <w:color w:val="auto"/>
          <w:spacing w:val="-4"/>
          <w:sz w:val="28"/>
          <w:szCs w:val="28"/>
          <w:highlight w:val="none"/>
        </w:rPr>
        <w:t>：自治区“少生快富”工程一次性奖励金，指标值：≦3000元/户 ，实际完成值：3000元/户 ，指标完成率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r>
        <w:rPr>
          <w:rStyle w:val="17"/>
          <w:rFonts w:hint="eastAsia" w:ascii="仿宋_GB2312" w:hAnsi="宋体" w:eastAsia="仿宋_GB2312" w:cs="Times New Roman"/>
          <w:b w:val="0"/>
          <w:bCs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7</w:t>
      </w:r>
      <w:r>
        <w:rPr>
          <w:rStyle w:val="17"/>
          <w:rFonts w:hint="eastAsia" w:ascii="仿宋_GB2312" w:hAnsi="宋体" w:eastAsia="仿宋_GB2312" w:cs="Times New Roman"/>
          <w:b w:val="0"/>
          <w:bCs w:val="0"/>
          <w:color w:val="auto"/>
          <w:spacing w:val="-4"/>
          <w:sz w:val="28"/>
          <w:szCs w:val="28"/>
          <w:highlight w:val="none"/>
        </w:rPr>
        <w:t>：扩面县特殊奖励金 ，指标值：≦1440元/户/年 ，实际完成值：1440元/户/年 ，指标完成率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r>
        <w:rPr>
          <w:rStyle w:val="17"/>
          <w:rFonts w:hint="eastAsia" w:ascii="仿宋_GB2312" w:hAnsi="宋体" w:eastAsia="仿宋_GB2312" w:cs="Times New Roman"/>
          <w:b w:val="0"/>
          <w:bCs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8</w:t>
      </w:r>
      <w:r>
        <w:rPr>
          <w:rStyle w:val="17"/>
          <w:rFonts w:hint="eastAsia" w:ascii="仿宋_GB2312" w:hAnsi="宋体" w:eastAsia="仿宋_GB2312" w:cs="Times New Roman"/>
          <w:b w:val="0"/>
          <w:bCs w:val="0"/>
          <w:color w:val="auto"/>
          <w:spacing w:val="-4"/>
          <w:sz w:val="28"/>
          <w:szCs w:val="28"/>
          <w:highlight w:val="none"/>
        </w:rPr>
        <w:t>：独生子女死亡家庭一次性扶助金标准 ，指标值：=5</w:t>
      </w:r>
      <w:r>
        <w:rPr>
          <w:rStyle w:val="17"/>
          <w:rFonts w:hint="eastAsia" w:ascii="仿宋_GB2312" w:hAnsi="宋体" w:eastAsia="仿宋_GB2312" w:cs="Times New Roman"/>
          <w:b w:val="0"/>
          <w:bCs w:val="0"/>
          <w:color w:val="auto"/>
          <w:spacing w:val="-4"/>
          <w:sz w:val="28"/>
          <w:szCs w:val="28"/>
          <w:highlight w:val="none"/>
          <w:lang w:val="en-US" w:eastAsia="zh-CN"/>
        </w:rPr>
        <w:t>0</w:t>
      </w:r>
      <w:r>
        <w:rPr>
          <w:rStyle w:val="17"/>
          <w:rFonts w:hint="eastAsia" w:ascii="仿宋_GB2312" w:hAnsi="宋体" w:eastAsia="仿宋_GB2312" w:cs="Times New Roman"/>
          <w:b w:val="0"/>
          <w:bCs w:val="0"/>
          <w:color w:val="auto"/>
          <w:spacing w:val="-4"/>
          <w:sz w:val="28"/>
          <w:szCs w:val="28"/>
          <w:highlight w:val="none"/>
        </w:rPr>
        <w:t>00元/人/年 ，实际完成值：5</w:t>
      </w:r>
      <w:r>
        <w:rPr>
          <w:rStyle w:val="17"/>
          <w:rFonts w:hint="eastAsia" w:ascii="仿宋_GB2312" w:hAnsi="宋体" w:eastAsia="仿宋_GB2312" w:cs="Times New Roman"/>
          <w:b w:val="0"/>
          <w:bCs w:val="0"/>
          <w:color w:val="auto"/>
          <w:spacing w:val="-4"/>
          <w:sz w:val="28"/>
          <w:szCs w:val="28"/>
          <w:highlight w:val="none"/>
          <w:lang w:val="en-US" w:eastAsia="zh-CN"/>
        </w:rPr>
        <w:t>0</w:t>
      </w:r>
      <w:r>
        <w:rPr>
          <w:rStyle w:val="17"/>
          <w:rFonts w:hint="eastAsia" w:ascii="仿宋_GB2312" w:hAnsi="宋体" w:eastAsia="仿宋_GB2312" w:cs="Times New Roman"/>
          <w:b w:val="0"/>
          <w:bCs w:val="0"/>
          <w:color w:val="auto"/>
          <w:spacing w:val="-4"/>
          <w:sz w:val="28"/>
          <w:szCs w:val="28"/>
          <w:highlight w:val="none"/>
        </w:rPr>
        <w:t>00元/人/年 ，指标完成率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r>
        <w:rPr>
          <w:rStyle w:val="17"/>
          <w:rFonts w:hint="eastAsia" w:ascii="仿宋_GB2312" w:hAnsi="宋体" w:eastAsia="仿宋_GB2312" w:cs="Times New Roman"/>
          <w:b w:val="0"/>
          <w:bCs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9</w:t>
      </w:r>
      <w:r>
        <w:rPr>
          <w:rStyle w:val="17"/>
          <w:rFonts w:hint="eastAsia" w:ascii="仿宋_GB2312" w:hAnsi="宋体" w:eastAsia="仿宋_GB2312" w:cs="Times New Roman"/>
          <w:b w:val="0"/>
          <w:bCs w:val="0"/>
          <w:color w:val="auto"/>
          <w:spacing w:val="-4"/>
          <w:sz w:val="28"/>
          <w:szCs w:val="28"/>
          <w:highlight w:val="none"/>
        </w:rPr>
        <w:t>：伊犁州农村</w:t>
      </w:r>
      <w:r>
        <w:rPr>
          <w:rStyle w:val="17"/>
          <w:rFonts w:hint="eastAsia" w:ascii="仿宋_GB2312" w:hAnsi="宋体" w:eastAsia="仿宋_GB2312" w:cs="Times New Roman"/>
          <w:b w:val="0"/>
          <w:bCs w:val="0"/>
          <w:color w:val="auto"/>
          <w:spacing w:val="-4"/>
          <w:sz w:val="28"/>
          <w:szCs w:val="28"/>
          <w:highlight w:val="none"/>
          <w:lang w:eastAsia="zh-CN"/>
        </w:rPr>
        <w:t>****</w:t>
      </w:r>
      <w:r>
        <w:rPr>
          <w:rStyle w:val="17"/>
          <w:rFonts w:hint="eastAsia" w:ascii="仿宋_GB2312" w:hAnsi="宋体" w:eastAsia="仿宋_GB2312" w:cs="Times New Roman"/>
          <w:b w:val="0"/>
          <w:bCs w:val="0"/>
          <w:color w:val="auto"/>
          <w:spacing w:val="-4"/>
          <w:sz w:val="28"/>
          <w:szCs w:val="28"/>
          <w:highlight w:val="none"/>
        </w:rPr>
        <w:t>家庭特殊奖励制度一次性奖励金 ，指标值：=5000元/人 ，实际完成值：5000元/人 ，指标完成率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r>
        <w:rPr>
          <w:rStyle w:val="17"/>
          <w:rFonts w:hint="eastAsia" w:ascii="仿宋_GB2312" w:hAnsi="宋体" w:eastAsia="仿宋_GB2312" w:cs="Times New Roman"/>
          <w:b w:val="0"/>
          <w:bCs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10</w:t>
      </w:r>
      <w:r>
        <w:rPr>
          <w:rStyle w:val="17"/>
          <w:rFonts w:hint="eastAsia" w:ascii="仿宋_GB2312" w:hAnsi="宋体" w:eastAsia="仿宋_GB2312" w:cs="Times New Roman"/>
          <w:b w:val="0"/>
          <w:bCs w:val="0"/>
          <w:color w:val="auto"/>
          <w:spacing w:val="-4"/>
          <w:sz w:val="28"/>
          <w:szCs w:val="28"/>
          <w:highlight w:val="none"/>
        </w:rPr>
        <w:t>：人均工资福利补助支出 ，指标值：=5.01万元/人 ，实际完成值：5.01万元/人 ，指标完成率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r>
        <w:rPr>
          <w:rStyle w:val="17"/>
          <w:rFonts w:hint="eastAsia" w:ascii="仿宋_GB2312" w:hAnsi="宋体" w:eastAsia="仿宋_GB2312" w:cs="Times New Roman"/>
          <w:b w:val="0"/>
          <w:bCs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lang w:val="en-US" w:eastAsia="zh-CN"/>
        </w:rPr>
      </w:pPr>
      <w:r>
        <w:rPr>
          <w:rStyle w:val="17"/>
          <w:rFonts w:hint="eastAsia" w:ascii="仿宋_GB2312" w:hAnsi="宋体" w:eastAsia="仿宋_GB2312" w:cs="Times New Roman"/>
          <w:b w:val="0"/>
          <w:bCs w:val="0"/>
          <w:color w:val="auto"/>
          <w:spacing w:val="-4"/>
          <w:sz w:val="28"/>
          <w:szCs w:val="28"/>
          <w:highlight w:val="none"/>
        </w:rPr>
        <w:t>指标</w:t>
      </w:r>
      <w:r>
        <w:rPr>
          <w:rStyle w:val="17"/>
          <w:rFonts w:hint="eastAsia" w:ascii="仿宋_GB2312" w:hAnsi="宋体" w:eastAsia="仿宋_GB2312" w:cs="Times New Roman"/>
          <w:b w:val="0"/>
          <w:bCs w:val="0"/>
          <w:color w:val="auto"/>
          <w:spacing w:val="-4"/>
          <w:sz w:val="28"/>
          <w:szCs w:val="28"/>
          <w:highlight w:val="none"/>
          <w:lang w:val="en-US" w:eastAsia="zh-CN"/>
        </w:rPr>
        <w:t>11</w:t>
      </w:r>
      <w:r>
        <w:rPr>
          <w:rStyle w:val="17"/>
          <w:rFonts w:hint="eastAsia" w:ascii="仿宋_GB2312" w:hAnsi="宋体" w:eastAsia="仿宋_GB2312" w:cs="Times New Roman"/>
          <w:b w:val="0"/>
          <w:bCs w:val="0"/>
          <w:color w:val="auto"/>
          <w:spacing w:val="-4"/>
          <w:sz w:val="28"/>
          <w:szCs w:val="28"/>
          <w:highlight w:val="none"/>
        </w:rPr>
        <w:t>：人均公用经费 ，指标值：=0.15万元/人 ，实际完成值：0.1</w:t>
      </w:r>
      <w:r>
        <w:rPr>
          <w:rStyle w:val="17"/>
          <w:rFonts w:hint="eastAsia" w:ascii="仿宋_GB2312" w:hAnsi="宋体" w:eastAsia="仿宋_GB2312" w:cs="Times New Roman"/>
          <w:b w:val="0"/>
          <w:bCs w:val="0"/>
          <w:color w:val="auto"/>
          <w:spacing w:val="-4"/>
          <w:sz w:val="28"/>
          <w:szCs w:val="28"/>
          <w:highlight w:val="none"/>
          <w:lang w:val="en-US" w:eastAsia="zh-CN"/>
        </w:rPr>
        <w:t xml:space="preserve">5 </w:t>
      </w:r>
      <w:r>
        <w:rPr>
          <w:rStyle w:val="17"/>
          <w:rFonts w:hint="eastAsia" w:ascii="仿宋_GB2312" w:hAnsi="宋体" w:eastAsia="仿宋_GB2312" w:cs="Times New Roman"/>
          <w:b w:val="0"/>
          <w:bCs w:val="0"/>
          <w:color w:val="auto"/>
          <w:spacing w:val="-4"/>
          <w:sz w:val="28"/>
          <w:szCs w:val="28"/>
          <w:highlight w:val="none"/>
        </w:rPr>
        <w:t>万元/人 ，指标完成率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r>
        <w:rPr>
          <w:rStyle w:val="17"/>
          <w:rFonts w:hint="eastAsia" w:ascii="仿宋_GB2312" w:hAnsi="宋体" w:eastAsia="仿宋_GB2312" w:cs="Times New Roman"/>
          <w:b w:val="0"/>
          <w:bCs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lang w:val="en-US" w:eastAsia="zh-CN"/>
        </w:rPr>
        <w:t>5</w:t>
      </w:r>
      <w:r>
        <w:rPr>
          <w:rStyle w:val="17"/>
          <w:rFonts w:hint="eastAsia" w:ascii="仿宋_GB2312" w:hAnsi="宋体" w:eastAsia="仿宋_GB2312" w:cs="Times New Roman"/>
          <w:b w:val="0"/>
          <w:bCs w:val="0"/>
          <w:color w:val="auto"/>
          <w:spacing w:val="-4"/>
          <w:sz w:val="28"/>
          <w:szCs w:val="28"/>
          <w:highlight w:val="none"/>
        </w:rPr>
        <w:t>、满意度指标：</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指标1：符合</w:t>
      </w:r>
      <w:r>
        <w:rPr>
          <w:rStyle w:val="17"/>
          <w:rFonts w:hint="eastAsia" w:ascii="仿宋_GB2312" w:hAnsi="宋体" w:eastAsia="仿宋_GB2312" w:cs="Times New Roman"/>
          <w:b w:val="0"/>
          <w:bCs w:val="0"/>
          <w:color w:val="auto"/>
          <w:spacing w:val="-4"/>
          <w:sz w:val="28"/>
          <w:szCs w:val="28"/>
          <w:highlight w:val="none"/>
          <w:lang w:eastAsia="zh-CN"/>
        </w:rPr>
        <w:t>****</w:t>
      </w:r>
      <w:r>
        <w:rPr>
          <w:rStyle w:val="17"/>
          <w:rFonts w:hint="eastAsia" w:ascii="仿宋_GB2312" w:hAnsi="宋体" w:eastAsia="仿宋_GB2312" w:cs="Times New Roman"/>
          <w:b w:val="0"/>
          <w:bCs w:val="0"/>
          <w:color w:val="auto"/>
          <w:spacing w:val="-4"/>
          <w:sz w:val="28"/>
          <w:szCs w:val="28"/>
          <w:highlight w:val="none"/>
        </w:rPr>
        <w:t>奖扶条件人员的满意度 ，指标值：≧98% ，实际完成值：98% ，指标完成率</w:t>
      </w:r>
      <w:r>
        <w:rPr>
          <w:rStyle w:val="17"/>
          <w:rFonts w:hint="eastAsia" w:ascii="仿宋_GB2312" w:hAnsi="宋体" w:eastAsia="仿宋_GB2312" w:cs="Times New Roman"/>
          <w:b w:val="0"/>
          <w:bCs w:val="0"/>
          <w:color w:val="auto"/>
          <w:spacing w:val="-4"/>
          <w:sz w:val="28"/>
          <w:szCs w:val="28"/>
          <w:highlight w:val="none"/>
          <w:lang w:val="en-US" w:eastAsia="zh-CN"/>
        </w:rPr>
        <w:t>100</w:t>
      </w:r>
      <w:r>
        <w:rPr>
          <w:rStyle w:val="17"/>
          <w:rFonts w:hint="eastAsia" w:ascii="仿宋_GB2312" w:hAnsi="宋体" w:eastAsia="仿宋_GB2312" w:cs="Times New Roman"/>
          <w:b w:val="0"/>
          <w:bCs w:val="0"/>
          <w:color w:val="auto"/>
          <w:spacing w:val="-4"/>
          <w:sz w:val="28"/>
          <w:szCs w:val="28"/>
          <w:highlight w:val="none"/>
        </w:rPr>
        <w:t>%</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r>
        <w:rPr>
          <w:rStyle w:val="17"/>
          <w:rFonts w:hint="eastAsia" w:ascii="仿宋_GB2312" w:hAnsi="宋体" w:eastAsia="仿宋_GB2312" w:cs="Times New Roman"/>
          <w:b w:val="0"/>
          <w:bCs w:val="0"/>
          <w:color w:val="auto"/>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sz w:val="28"/>
          <w:szCs w:val="28"/>
          <w:highlight w:val="none"/>
        </w:rPr>
      </w:pPr>
      <w:r>
        <w:rPr>
          <w:rStyle w:val="17"/>
          <w:rFonts w:hint="eastAsia" w:ascii="仿宋_GB2312" w:hAnsi="宋体" w:eastAsia="仿宋_GB2312" w:cs="Times New Roman"/>
          <w:b w:val="0"/>
          <w:bCs w:val="0"/>
          <w:color w:val="auto"/>
          <w:spacing w:val="-4"/>
          <w:sz w:val="28"/>
          <w:szCs w:val="28"/>
          <w:highlight w:val="none"/>
        </w:rPr>
        <w:t>指标2：干部职工满意度，指标值：=100%，实际完成值：100% ，指标完成率100%</w:t>
      </w:r>
      <w:r>
        <w:rPr>
          <w:rStyle w:val="17"/>
          <w:rFonts w:hint="eastAsia" w:ascii="仿宋_GB2312" w:hAnsi="宋体" w:eastAsia="仿宋_GB2312" w:cs="Times New Roman"/>
          <w:b w:val="0"/>
          <w:bCs w:val="0"/>
          <w:color w:val="auto"/>
          <w:spacing w:val="-4"/>
          <w:sz w:val="28"/>
          <w:szCs w:val="28"/>
          <w:highlight w:val="none"/>
          <w:lang w:val="en-US" w:eastAsia="zh-CN"/>
        </w:rPr>
        <w:t xml:space="preserve"> 。</w:t>
      </w:r>
    </w:p>
    <w:p>
      <w:pPr>
        <w:pStyle w:val="2"/>
        <w:pageBreakBefore w:val="0"/>
        <w:kinsoku/>
        <w:wordWrap/>
        <w:overflowPunct/>
        <w:topLinePunct w:val="0"/>
        <w:autoSpaceDE/>
        <w:autoSpaceDN/>
        <w:bidi w:val="0"/>
        <w:adjustRightInd/>
        <w:spacing w:line="560" w:lineRule="exact"/>
        <w:rPr>
          <w:rFonts w:ascii="仿宋" w:hAnsi="仿宋" w:eastAsia="仿宋"/>
          <w:color w:val="auto"/>
          <w:sz w:val="36"/>
          <w:szCs w:val="36"/>
          <w:lang w:bidi="ar"/>
        </w:rPr>
      </w:pPr>
      <w:bookmarkStart w:id="31" w:name="_Toc70450317"/>
      <w:r>
        <w:rPr>
          <w:rFonts w:hint="eastAsia" w:ascii="仿宋" w:hAnsi="仿宋" w:eastAsia="仿宋"/>
          <w:color w:val="auto"/>
          <w:sz w:val="36"/>
          <w:szCs w:val="36"/>
          <w:lang w:bidi="ar"/>
        </w:rPr>
        <w:t>六、存在的主要问题</w:t>
      </w:r>
      <w:bookmarkEnd w:id="31"/>
    </w:p>
    <w:p>
      <w:pPr>
        <w:pStyle w:val="13"/>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7"/>
          <w:rFonts w:hint="eastAsia" w:ascii="仿宋_GB2312" w:hAnsi="宋体" w:eastAsia="仿宋_GB2312" w:cs="Times New Roman"/>
          <w:b w:val="0"/>
          <w:bCs w:val="0"/>
          <w:color w:val="auto"/>
          <w:spacing w:val="-4"/>
          <w:kern w:val="2"/>
          <w:sz w:val="28"/>
          <w:szCs w:val="28"/>
          <w:lang w:val="en-US" w:eastAsia="zh-CN" w:bidi="ar-SA"/>
        </w:rPr>
      </w:pPr>
      <w:r>
        <w:rPr>
          <w:rStyle w:val="17"/>
          <w:rFonts w:hint="eastAsia" w:ascii="仿宋_GB2312" w:hAnsi="宋体" w:eastAsia="仿宋_GB2312" w:cs="Times New Roman"/>
          <w:b w:val="0"/>
          <w:bCs w:val="0"/>
          <w:color w:val="auto"/>
          <w:spacing w:val="-4"/>
          <w:kern w:val="2"/>
          <w:sz w:val="28"/>
          <w:szCs w:val="28"/>
          <w:lang w:val="en-US" w:eastAsia="zh-CN" w:bidi="ar-SA"/>
        </w:rPr>
        <w:t>(一)预算执行存在偏差</w:t>
      </w:r>
    </w:p>
    <w:p>
      <w:pPr>
        <w:pStyle w:val="13"/>
        <w:pageBreakBefore w:val="0"/>
        <w:widowControl/>
        <w:kinsoku/>
        <w:wordWrap/>
        <w:overflowPunct/>
        <w:topLinePunct w:val="0"/>
        <w:autoSpaceDE/>
        <w:autoSpaceDN/>
        <w:bidi w:val="0"/>
        <w:adjustRightInd/>
        <w:spacing w:before="40" w:beforeAutospacing="0" w:after="0" w:afterAutospacing="0" w:line="560" w:lineRule="exact"/>
        <w:ind w:firstLine="520"/>
        <w:jc w:val="both"/>
        <w:rPr>
          <w:rStyle w:val="17"/>
          <w:rFonts w:hint="eastAsia" w:ascii="仿宋_GB2312" w:hAnsi="宋体" w:eastAsia="仿宋_GB2312" w:cs="Times New Roman"/>
          <w:b w:val="0"/>
          <w:bCs w:val="0"/>
          <w:color w:val="auto"/>
          <w:spacing w:val="-4"/>
          <w:kern w:val="2"/>
          <w:sz w:val="28"/>
          <w:szCs w:val="28"/>
          <w:lang w:val="en-US" w:eastAsia="zh-CN" w:bidi="ar-SA"/>
        </w:rPr>
      </w:pPr>
      <w:r>
        <w:rPr>
          <w:rStyle w:val="17"/>
          <w:rFonts w:hint="eastAsia" w:ascii="仿宋_GB2312" w:hAnsi="宋体" w:eastAsia="仿宋_GB2312" w:cs="Times New Roman"/>
          <w:b w:val="0"/>
          <w:bCs w:val="0"/>
          <w:color w:val="auto"/>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31"/>
        <w:pageBreakBefore w:val="0"/>
        <w:numPr>
          <w:ilvl w:val="0"/>
          <w:numId w:val="2"/>
        </w:numPr>
        <w:kinsoku/>
        <w:wordWrap/>
        <w:overflowPunct/>
        <w:topLinePunct w:val="0"/>
        <w:autoSpaceDE/>
        <w:autoSpaceDN/>
        <w:bidi w:val="0"/>
        <w:adjustRightInd/>
        <w:spacing w:line="560" w:lineRule="exact"/>
        <w:ind w:firstLine="530" w:firstLineChars="195"/>
        <w:rPr>
          <w:rStyle w:val="17"/>
          <w:rFonts w:hint="eastAsia" w:ascii="仿宋_GB2312" w:hAnsi="宋体" w:eastAsia="仿宋_GB2312" w:cs="Times New Roman"/>
          <w:b w:val="0"/>
          <w:bCs w:val="0"/>
          <w:color w:val="auto"/>
          <w:spacing w:val="-4"/>
          <w:kern w:val="2"/>
          <w:sz w:val="28"/>
          <w:szCs w:val="28"/>
          <w:lang w:val="en-US" w:eastAsia="zh-CN" w:bidi="ar-SA"/>
        </w:rPr>
      </w:pPr>
      <w:r>
        <w:rPr>
          <w:rStyle w:val="17"/>
          <w:rFonts w:hint="eastAsia" w:ascii="仿宋_GB2312" w:hAnsi="宋体" w:eastAsia="仿宋_GB2312" w:cs="Times New Roman"/>
          <w:b w:val="0"/>
          <w:bCs w:val="0"/>
          <w:color w:val="auto"/>
          <w:spacing w:val="-4"/>
          <w:kern w:val="2"/>
          <w:sz w:val="28"/>
          <w:szCs w:val="28"/>
          <w:lang w:val="en-US" w:eastAsia="zh-CN" w:bidi="ar-SA"/>
        </w:rPr>
        <w:t>项目细化管理工作不足。</w:t>
      </w:r>
    </w:p>
    <w:p>
      <w:pPr>
        <w:pStyle w:val="31"/>
        <w:pageBreakBefore w:val="0"/>
        <w:kinsoku/>
        <w:wordWrap/>
        <w:overflowPunct/>
        <w:topLinePunct w:val="0"/>
        <w:autoSpaceDE/>
        <w:autoSpaceDN/>
        <w:bidi w:val="0"/>
        <w:adjustRightInd/>
        <w:spacing w:line="560" w:lineRule="exact"/>
        <w:ind w:firstLine="544" w:firstLineChars="200"/>
        <w:rPr>
          <w:rStyle w:val="17"/>
          <w:rFonts w:hint="eastAsia" w:ascii="仿宋_GB2312" w:hAnsi="宋体" w:eastAsia="仿宋_GB2312" w:cs="Times New Roman"/>
          <w:b w:val="0"/>
          <w:bCs w:val="0"/>
          <w:color w:val="auto"/>
          <w:spacing w:val="-4"/>
          <w:kern w:val="2"/>
          <w:sz w:val="28"/>
          <w:szCs w:val="28"/>
          <w:lang w:val="en-US" w:eastAsia="zh-CN" w:bidi="ar-SA"/>
        </w:rPr>
      </w:pPr>
      <w:r>
        <w:rPr>
          <w:rStyle w:val="17"/>
          <w:rFonts w:hint="eastAsia" w:ascii="仿宋_GB2312" w:hAnsi="宋体" w:eastAsia="仿宋_GB2312" w:cs="Times New Roman"/>
          <w:b w:val="0"/>
          <w:bCs w:val="0"/>
          <w:color w:val="auto"/>
          <w:spacing w:val="-4"/>
          <w:kern w:val="2"/>
          <w:sz w:val="28"/>
          <w:szCs w:val="28"/>
          <w:lang w:val="en-US" w:eastAsia="zh-CN" w:bidi="ar-SA"/>
        </w:rPr>
        <w:t>（三）预算绩效管理水平仍有欠缺。在2021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3"/>
        <w:pageBreakBefore w:val="0"/>
        <w:widowControl/>
        <w:kinsoku/>
        <w:wordWrap/>
        <w:overflowPunct/>
        <w:topLinePunct w:val="0"/>
        <w:autoSpaceDE/>
        <w:autoSpaceDN/>
        <w:bidi w:val="0"/>
        <w:adjustRightInd/>
        <w:spacing w:before="40" w:beforeAutospacing="0" w:after="0" w:afterAutospacing="0" w:line="560" w:lineRule="exact"/>
        <w:ind w:firstLine="272" w:firstLineChars="100"/>
        <w:jc w:val="both"/>
        <w:rPr>
          <w:rStyle w:val="17"/>
          <w:rFonts w:hint="eastAsia" w:ascii="仿宋_GB2312" w:hAnsi="宋体" w:eastAsia="仿宋_GB2312" w:cs="Times New Roman"/>
          <w:b w:val="0"/>
          <w:bCs w:val="0"/>
          <w:color w:val="auto"/>
          <w:spacing w:val="-4"/>
          <w:kern w:val="2"/>
          <w:sz w:val="28"/>
          <w:szCs w:val="28"/>
          <w:lang w:val="en-US" w:eastAsia="zh-CN" w:bidi="ar-SA"/>
        </w:rPr>
      </w:pPr>
      <w:r>
        <w:rPr>
          <w:rStyle w:val="17"/>
          <w:rFonts w:hint="eastAsia" w:ascii="仿宋_GB2312" w:hAnsi="宋体" w:eastAsia="仿宋_GB2312" w:cs="Times New Roman"/>
          <w:b w:val="0"/>
          <w:bCs w:val="0"/>
          <w:color w:val="auto"/>
          <w:spacing w:val="-4"/>
          <w:kern w:val="2"/>
          <w:sz w:val="28"/>
          <w:szCs w:val="28"/>
          <w:lang w:val="en-US" w:eastAsia="zh-CN" w:bidi="ar-SA"/>
        </w:rPr>
        <w:t>（四）固定资产管理水平有待提高</w:t>
      </w:r>
    </w:p>
    <w:p>
      <w:pPr>
        <w:pStyle w:val="13"/>
        <w:pageBreakBefore w:val="0"/>
        <w:widowControl/>
        <w:kinsoku/>
        <w:wordWrap/>
        <w:overflowPunct/>
        <w:topLinePunct w:val="0"/>
        <w:autoSpaceDE/>
        <w:autoSpaceDN/>
        <w:bidi w:val="0"/>
        <w:adjustRightInd/>
        <w:spacing w:before="40" w:beforeAutospacing="0" w:after="0" w:afterAutospacing="0" w:line="560" w:lineRule="exact"/>
        <w:ind w:firstLine="520"/>
        <w:jc w:val="both"/>
        <w:rPr>
          <w:rStyle w:val="17"/>
          <w:rFonts w:hint="eastAsia" w:ascii="仿宋_GB2312" w:hAnsi="宋体" w:eastAsia="仿宋_GB2312" w:cs="Times New Roman"/>
          <w:b w:val="0"/>
          <w:bCs w:val="0"/>
          <w:color w:val="auto"/>
          <w:spacing w:val="-4"/>
          <w:kern w:val="2"/>
          <w:sz w:val="28"/>
          <w:szCs w:val="28"/>
          <w:lang w:val="en-US" w:eastAsia="zh-CN" w:bidi="ar-SA"/>
        </w:rPr>
      </w:pPr>
      <w:r>
        <w:rPr>
          <w:rStyle w:val="17"/>
          <w:rFonts w:hint="eastAsia" w:ascii="仿宋_GB2312" w:hAnsi="宋体" w:eastAsia="仿宋_GB2312" w:cs="Times New Roman"/>
          <w:b w:val="0"/>
          <w:bCs w:val="0"/>
          <w:color w:val="auto"/>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pStyle w:val="2"/>
        <w:pageBreakBefore w:val="0"/>
        <w:kinsoku/>
        <w:wordWrap/>
        <w:overflowPunct/>
        <w:topLinePunct w:val="0"/>
        <w:autoSpaceDE/>
        <w:autoSpaceDN/>
        <w:bidi w:val="0"/>
        <w:adjustRightInd/>
        <w:spacing w:line="560" w:lineRule="exact"/>
        <w:rPr>
          <w:color w:val="auto"/>
          <w:lang w:bidi="ar"/>
        </w:rPr>
      </w:pPr>
      <w:bookmarkStart w:id="32" w:name="_Toc70450318"/>
      <w:r>
        <w:rPr>
          <w:rFonts w:hint="eastAsia" w:ascii="仿宋" w:hAnsi="仿宋" w:eastAsia="仿宋"/>
          <w:color w:val="auto"/>
          <w:sz w:val="36"/>
          <w:szCs w:val="36"/>
          <w:lang w:bidi="ar"/>
        </w:rPr>
        <w:t>七、改进措施和建议</w:t>
      </w:r>
      <w:bookmarkEnd w:id="32"/>
    </w:p>
    <w:p>
      <w:pPr>
        <w:pStyle w:val="4"/>
        <w:pageBreakBefore w:val="0"/>
        <w:kinsoku/>
        <w:wordWrap/>
        <w:overflowPunct/>
        <w:topLinePunct w:val="0"/>
        <w:autoSpaceDE/>
        <w:autoSpaceDN/>
        <w:bidi w:val="0"/>
        <w:adjustRightInd/>
        <w:spacing w:line="560" w:lineRule="exact"/>
        <w:rPr>
          <w:rStyle w:val="17"/>
          <w:rFonts w:ascii="仿宋" w:hAnsi="仿宋" w:eastAsia="仿宋"/>
          <w:b/>
          <w:bCs/>
          <w:color w:val="auto"/>
        </w:rPr>
      </w:pPr>
      <w:bookmarkStart w:id="33" w:name="_Toc70450319"/>
      <w:r>
        <w:rPr>
          <w:rStyle w:val="17"/>
          <w:rFonts w:hint="eastAsia" w:ascii="仿宋" w:hAnsi="仿宋" w:eastAsia="仿宋"/>
          <w:b/>
          <w:bCs/>
          <w:color w:val="auto"/>
        </w:rPr>
        <w:t>（一）改进措施</w:t>
      </w:r>
      <w:bookmarkEnd w:id="33"/>
    </w:p>
    <w:p>
      <w:pPr>
        <w:pStyle w:val="13"/>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7"/>
          <w:rFonts w:hint="eastAsia" w:ascii="仿宋_GB2312" w:hAnsi="宋体" w:eastAsia="仿宋_GB2312" w:cs="Times New Roman"/>
          <w:b w:val="0"/>
          <w:bCs w:val="0"/>
          <w:color w:val="auto"/>
          <w:spacing w:val="-4"/>
          <w:kern w:val="2"/>
          <w:sz w:val="28"/>
          <w:szCs w:val="28"/>
          <w:lang w:val="en-US" w:eastAsia="zh-CN" w:bidi="ar-SA"/>
        </w:rPr>
      </w:pPr>
      <w:r>
        <w:rPr>
          <w:rStyle w:val="17"/>
          <w:rFonts w:hint="eastAsia" w:ascii="仿宋_GB2312" w:hAnsi="宋体" w:eastAsia="仿宋_GB2312" w:cs="Times New Roman"/>
          <w:b w:val="0"/>
          <w:bCs w:val="0"/>
          <w:color w:val="auto"/>
          <w:spacing w:val="-4"/>
          <w:kern w:val="2"/>
          <w:sz w:val="28"/>
          <w:szCs w:val="28"/>
          <w:lang w:val="en-US" w:eastAsia="zh-CN" w:bidi="ar-SA"/>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3"/>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7"/>
          <w:rFonts w:hint="eastAsia" w:ascii="仿宋_GB2312" w:hAnsi="宋体" w:eastAsia="仿宋_GB2312" w:cs="Times New Roman"/>
          <w:b w:val="0"/>
          <w:bCs w:val="0"/>
          <w:color w:val="auto"/>
          <w:spacing w:val="-4"/>
          <w:kern w:val="2"/>
          <w:sz w:val="28"/>
          <w:szCs w:val="28"/>
          <w:lang w:val="en-US" w:eastAsia="zh-CN" w:bidi="ar-SA"/>
        </w:rPr>
      </w:pPr>
      <w:r>
        <w:rPr>
          <w:rStyle w:val="17"/>
          <w:rFonts w:hint="eastAsia" w:ascii="仿宋_GB2312" w:hAnsi="宋体" w:eastAsia="仿宋_GB2312" w:cs="Times New Roman"/>
          <w:b w:val="0"/>
          <w:bCs w:val="0"/>
          <w:color w:val="auto"/>
          <w:spacing w:val="-4"/>
          <w:kern w:val="2"/>
          <w:sz w:val="28"/>
          <w:szCs w:val="28"/>
          <w:lang w:val="en-US" w:eastAsia="zh-CN" w:bidi="ar-SA"/>
        </w:rPr>
        <w:t>(二)完善管理制度,进-步加强资产管理。严格按照《固定资产管理办法》的规定，加强固定资产管理,及时登记、更新台账，加强资产卡片管理,对各类实物资产进行全面盘点,确保账账、账实相符。</w:t>
      </w:r>
    </w:p>
    <w:p>
      <w:pPr>
        <w:pStyle w:val="4"/>
        <w:pageBreakBefore w:val="0"/>
        <w:kinsoku/>
        <w:wordWrap/>
        <w:overflowPunct/>
        <w:topLinePunct w:val="0"/>
        <w:autoSpaceDE/>
        <w:autoSpaceDN/>
        <w:bidi w:val="0"/>
        <w:adjustRightInd/>
        <w:spacing w:line="560" w:lineRule="exact"/>
        <w:rPr>
          <w:rStyle w:val="17"/>
          <w:rFonts w:ascii="仿宋" w:hAnsi="仿宋" w:eastAsia="仿宋"/>
          <w:b/>
          <w:bCs/>
          <w:color w:val="auto"/>
        </w:rPr>
      </w:pPr>
      <w:bookmarkStart w:id="34" w:name="_Toc70450320"/>
      <w:r>
        <w:rPr>
          <w:rStyle w:val="17"/>
          <w:rFonts w:hint="eastAsia" w:ascii="仿宋" w:hAnsi="仿宋" w:eastAsia="仿宋"/>
          <w:b/>
          <w:bCs/>
          <w:color w:val="auto"/>
        </w:rPr>
        <w:t>（二）建议</w:t>
      </w:r>
      <w:bookmarkEnd w:id="34"/>
    </w:p>
    <w:p>
      <w:pPr>
        <w:pStyle w:val="13"/>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7"/>
          <w:rFonts w:hint="eastAsia" w:ascii="仿宋_GB2312" w:hAnsi="宋体" w:eastAsia="仿宋_GB2312" w:cs="Times New Roman"/>
          <w:b w:val="0"/>
          <w:bCs w:val="0"/>
          <w:color w:val="auto"/>
          <w:spacing w:val="-4"/>
          <w:kern w:val="2"/>
          <w:sz w:val="28"/>
          <w:szCs w:val="28"/>
          <w:lang w:val="en-US" w:eastAsia="zh-CN" w:bidi="ar-SA"/>
        </w:rPr>
      </w:pPr>
      <w:r>
        <w:rPr>
          <w:rStyle w:val="17"/>
          <w:rFonts w:hint="eastAsia" w:ascii="仿宋_GB2312" w:hAnsi="宋体" w:eastAsia="仿宋_GB2312" w:cs="Times New Roman"/>
          <w:b w:val="0"/>
          <w:bCs w:val="0"/>
          <w:color w:val="auto"/>
          <w:spacing w:val="-4"/>
          <w:kern w:val="2"/>
          <w:sz w:val="28"/>
          <w:szCs w:val="28"/>
          <w:lang w:val="en-US" w:eastAsia="zh-CN" w:bidi="ar-SA"/>
        </w:rPr>
        <w:t>（一）加强学习。进一步明确如何参照考核体系，科学合理设定绩效目标，充分发挥预算绩效管理工作效用。</w:t>
      </w:r>
    </w:p>
    <w:p>
      <w:pPr>
        <w:pStyle w:val="13"/>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7"/>
          <w:rFonts w:hint="eastAsia" w:ascii="仿宋_GB2312" w:hAnsi="宋体" w:eastAsia="仿宋_GB2312" w:cs="Times New Roman"/>
          <w:b w:val="0"/>
          <w:bCs w:val="0"/>
          <w:color w:val="auto"/>
          <w:spacing w:val="-4"/>
          <w:kern w:val="2"/>
          <w:sz w:val="28"/>
          <w:szCs w:val="28"/>
          <w:lang w:val="en-US" w:eastAsia="zh-CN" w:bidi="ar-SA"/>
        </w:rPr>
      </w:pPr>
      <w:r>
        <w:rPr>
          <w:rStyle w:val="17"/>
          <w:rFonts w:hint="eastAsia" w:ascii="仿宋_GB2312" w:hAnsi="宋体" w:eastAsia="仿宋_GB2312" w:cs="Times New Roman"/>
          <w:b w:val="0"/>
          <w:bCs w:val="0"/>
          <w:color w:val="auto"/>
          <w:spacing w:val="-4"/>
          <w:kern w:val="2"/>
          <w:sz w:val="28"/>
          <w:szCs w:val="28"/>
          <w:lang w:val="en-US" w:eastAsia="zh-CN" w:bidi="ar-SA"/>
        </w:rPr>
        <w:t>（二）财务上，会计核算要更加详细，为本单位各项工作的开展、总结、评估提供有效数据资料支撑,为各项业务工作更好的开展提供帮助。</w:t>
      </w:r>
    </w:p>
    <w:p>
      <w:pPr>
        <w:pStyle w:val="13"/>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7"/>
          <w:rFonts w:hint="eastAsia" w:ascii="仿宋_GB2312" w:hAnsi="宋体" w:eastAsia="仿宋_GB2312" w:cs="Times New Roman"/>
          <w:b w:val="0"/>
          <w:bCs w:val="0"/>
          <w:color w:val="auto"/>
          <w:spacing w:val="-4"/>
          <w:kern w:val="2"/>
          <w:sz w:val="28"/>
          <w:szCs w:val="28"/>
          <w:lang w:val="en-US" w:eastAsia="zh-CN" w:bidi="ar-SA"/>
        </w:rPr>
      </w:pPr>
      <w:r>
        <w:rPr>
          <w:rStyle w:val="17"/>
          <w:rFonts w:hint="eastAsia" w:ascii="仿宋_GB2312" w:hAnsi="宋体" w:eastAsia="仿宋_GB2312" w:cs="Times New Roman"/>
          <w:b w:val="0"/>
          <w:bCs w:val="0"/>
          <w:color w:val="auto"/>
          <w:spacing w:val="-4"/>
          <w:kern w:val="2"/>
          <w:sz w:val="28"/>
          <w:szCs w:val="28"/>
          <w:lang w:val="en-US" w:eastAsia="zh-CN" w:bidi="ar-SA"/>
        </w:rPr>
        <w:t>（三）从源头上强化对专项资金预算管理。实行专项资金预算管理，结合单位实际, 按轻重缓急统筹安排编制预算,提高预算编制科学性和合理性,优化资金结构。</w:t>
      </w:r>
    </w:p>
    <w:p>
      <w:pPr>
        <w:pStyle w:val="13"/>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7"/>
          <w:rFonts w:hint="eastAsia" w:ascii="仿宋_GB2312" w:hAnsi="宋体" w:eastAsia="仿宋_GB2312" w:cs="Times New Roman"/>
          <w:b w:val="0"/>
          <w:bCs w:val="0"/>
          <w:color w:val="auto"/>
          <w:spacing w:val="-4"/>
          <w:kern w:val="2"/>
          <w:sz w:val="28"/>
          <w:szCs w:val="28"/>
          <w:lang w:val="en-US" w:eastAsia="zh-CN" w:bidi="ar-SA"/>
        </w:rPr>
      </w:pPr>
      <w:r>
        <w:rPr>
          <w:rStyle w:val="17"/>
          <w:rFonts w:hint="eastAsia" w:ascii="仿宋_GB2312" w:hAnsi="宋体" w:eastAsia="仿宋_GB2312" w:cs="Times New Roman"/>
          <w:b w:val="0"/>
          <w:bCs w:val="0"/>
          <w:color w:val="auto"/>
          <w:spacing w:val="-4"/>
          <w:kern w:val="2"/>
          <w:sz w:val="28"/>
          <w:szCs w:val="28"/>
          <w:lang w:val="en-US" w:eastAsia="zh-CN" w:bidi="ar-SA"/>
        </w:rPr>
        <w:t>（四）按时间进度分解资金使用计划。专项资金的使用，要事前做计划，事中进行控制，事后总结提高。合理安排资金使用,充分体现资金投向的目标和效益。</w:t>
      </w:r>
    </w:p>
    <w:p>
      <w:pPr>
        <w:pStyle w:val="13"/>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7"/>
          <w:rFonts w:hint="eastAsia" w:ascii="仿宋_GB2312" w:hAnsi="宋体" w:eastAsia="仿宋_GB2312" w:cs="Times New Roman"/>
          <w:b w:val="0"/>
          <w:bCs w:val="0"/>
          <w:color w:val="auto"/>
          <w:spacing w:val="-4"/>
          <w:kern w:val="2"/>
          <w:sz w:val="28"/>
          <w:szCs w:val="28"/>
          <w:lang w:val="en-US" w:eastAsia="zh-CN" w:bidi="ar-SA"/>
        </w:rPr>
      </w:pPr>
      <w:r>
        <w:rPr>
          <w:rStyle w:val="17"/>
          <w:rFonts w:hint="eastAsia" w:ascii="仿宋_GB2312" w:hAnsi="宋体" w:eastAsia="仿宋_GB2312" w:cs="Times New Roman"/>
          <w:b w:val="0"/>
          <w:bCs w:val="0"/>
          <w:color w:val="auto"/>
          <w:spacing w:val="-4"/>
          <w:kern w:val="2"/>
          <w:sz w:val="28"/>
          <w:szCs w:val="28"/>
          <w:lang w:val="en-US" w:eastAsia="zh-CN" w:bidi="ar-SA"/>
        </w:rPr>
        <w:t>（五）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ageBreakBefore w:val="0"/>
        <w:kinsoku/>
        <w:wordWrap/>
        <w:overflowPunct/>
        <w:topLinePunct w:val="0"/>
        <w:autoSpaceDE/>
        <w:autoSpaceDN/>
        <w:bidi w:val="0"/>
        <w:adjustRightInd/>
        <w:spacing w:line="560" w:lineRule="exact"/>
        <w:rPr>
          <w:rStyle w:val="17"/>
          <w:rFonts w:hint="eastAsia" w:ascii="仿宋_GB2312" w:hAnsi="宋体" w:eastAsia="仿宋_GB2312" w:cs="Times New Roman"/>
          <w:b w:val="0"/>
          <w:bCs w:val="0"/>
          <w:color w:val="auto"/>
          <w:spacing w:val="-4"/>
          <w:kern w:val="2"/>
          <w:sz w:val="28"/>
          <w:szCs w:val="28"/>
          <w:lang w:val="en-US" w:eastAsia="zh-CN" w:bidi="ar-SA"/>
        </w:rPr>
      </w:pPr>
    </w:p>
    <w:p>
      <w:pPr>
        <w:pageBreakBefore w:val="0"/>
        <w:kinsoku/>
        <w:wordWrap/>
        <w:overflowPunct/>
        <w:topLinePunct w:val="0"/>
        <w:autoSpaceDE/>
        <w:autoSpaceDN/>
        <w:bidi w:val="0"/>
        <w:adjustRightInd/>
        <w:spacing w:line="560" w:lineRule="exact"/>
        <w:rPr>
          <w:color w:val="auto"/>
        </w:rPr>
      </w:pPr>
    </w:p>
    <w:p>
      <w:pPr>
        <w:pStyle w:val="2"/>
        <w:pageBreakBefore w:val="0"/>
        <w:kinsoku/>
        <w:wordWrap/>
        <w:overflowPunct/>
        <w:topLinePunct w:val="0"/>
        <w:autoSpaceDE/>
        <w:autoSpaceDN/>
        <w:bidi w:val="0"/>
        <w:adjustRightInd/>
        <w:spacing w:line="560" w:lineRule="exact"/>
        <w:rPr>
          <w:rStyle w:val="17"/>
          <w:rFonts w:ascii="仿宋" w:hAnsi="仿宋" w:eastAsia="仿宋"/>
          <w:b/>
          <w:bCs/>
          <w:color w:val="auto"/>
          <w:sz w:val="36"/>
          <w:szCs w:val="36"/>
        </w:rPr>
      </w:pPr>
      <w:bookmarkStart w:id="35" w:name="_Toc70450321"/>
      <w:r>
        <w:rPr>
          <w:rStyle w:val="17"/>
          <w:rFonts w:hint="eastAsia" w:ascii="仿宋" w:hAnsi="仿宋" w:eastAsia="仿宋"/>
          <w:b/>
          <w:bCs/>
          <w:color w:val="auto"/>
          <w:sz w:val="36"/>
          <w:szCs w:val="36"/>
        </w:rPr>
        <w:t>八、附表</w:t>
      </w:r>
      <w:r>
        <w:rPr>
          <w:rStyle w:val="17"/>
          <w:rFonts w:hint="eastAsia" w:ascii="仿宋" w:hAnsi="仿宋" w:eastAsia="仿宋"/>
          <w:b w:val="0"/>
          <w:bCs w:val="0"/>
          <w:color w:val="auto"/>
          <w:spacing w:val="-4"/>
          <w:sz w:val="36"/>
          <w:szCs w:val="36"/>
        </w:rPr>
        <w:t>：</w:t>
      </w:r>
      <w:bookmarkStart w:id="36" w:name="_Hlk70450148"/>
      <w:r>
        <w:rPr>
          <w:rStyle w:val="17"/>
          <w:rFonts w:hint="eastAsia" w:ascii="仿宋" w:hAnsi="仿宋" w:eastAsia="仿宋"/>
          <w:b/>
          <w:bCs/>
          <w:color w:val="auto"/>
          <w:sz w:val="36"/>
          <w:szCs w:val="36"/>
        </w:rPr>
        <w:t>《部门整体支出绩效目标自评表》</w:t>
      </w:r>
      <w:bookmarkEnd w:id="35"/>
      <w:bookmarkEnd w:id="36"/>
    </w:p>
    <w:p>
      <w:pPr>
        <w:pageBreakBefore w:val="0"/>
        <w:kinsoku/>
        <w:wordWrap/>
        <w:overflowPunct/>
        <w:topLinePunct w:val="0"/>
        <w:autoSpaceDE/>
        <w:autoSpaceDN/>
        <w:bidi w:val="0"/>
        <w:adjustRightInd/>
        <w:spacing w:line="560" w:lineRule="exact"/>
        <w:rPr>
          <w:rFonts w:ascii="仿宋" w:hAnsi="仿宋" w:eastAsia="仿宋" w:cs="宋体"/>
          <w:color w:val="auto"/>
          <w:sz w:val="32"/>
          <w:szCs w:val="32"/>
          <w:lang w:bidi="ar"/>
        </w:rPr>
      </w:pPr>
    </w:p>
    <w:tbl>
      <w:tblPr>
        <w:tblStyle w:val="15"/>
        <w:tblW w:w="974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45"/>
        <w:gridCol w:w="1230"/>
        <w:gridCol w:w="1710"/>
        <w:gridCol w:w="1290"/>
        <w:gridCol w:w="1290"/>
        <w:gridCol w:w="900"/>
        <w:gridCol w:w="1290"/>
        <w:gridCol w:w="378"/>
        <w:gridCol w:w="372"/>
        <w:gridCol w:w="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16" w:hRule="atLeast"/>
        </w:trPr>
        <w:tc>
          <w:tcPr>
            <w:tcW w:w="9749" w:type="dxa"/>
            <w:gridSpan w:val="10"/>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部门整体支出绩效目标自评表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9749" w:type="dxa"/>
            <w:gridSpan w:val="10"/>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(2021年)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部门（单位）名称</w:t>
            </w:r>
          </w:p>
        </w:tc>
        <w:tc>
          <w:tcPr>
            <w:tcW w:w="787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40"/>
                <w:szCs w:val="40"/>
                <w:u w:val="none"/>
              </w:rPr>
            </w:pPr>
            <w:r>
              <w:rPr>
                <w:rFonts w:hint="eastAsia" w:ascii="宋体" w:hAnsi="宋体" w:eastAsia="宋体" w:cs="宋体"/>
                <w:i w:val="0"/>
                <w:color w:val="000000"/>
                <w:kern w:val="0"/>
                <w:sz w:val="40"/>
                <w:szCs w:val="40"/>
                <w:u w:val="none"/>
                <w:lang w:val="en-US" w:eastAsia="zh-CN" w:bidi="ar"/>
              </w:rPr>
              <w:t>特克斯县卫生健康委员会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年度主要任务</w:t>
            </w:r>
          </w:p>
        </w:tc>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任务名称</w:t>
            </w: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主要内容</w:t>
            </w: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预算金额（万元）</w:t>
            </w:r>
          </w:p>
        </w:tc>
        <w:tc>
          <w:tcPr>
            <w:tcW w:w="268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实际执行（万元）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总额</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财政拨款</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其他资金</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总额</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财政拨款</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人员保障</w:t>
            </w:r>
          </w:p>
        </w:tc>
        <w:tc>
          <w:tcPr>
            <w:tcW w:w="1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用于保障部门单位人员发放工资福利支出及对个人和家庭补助支出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305.9</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305.9</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305.9</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305.9</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运转保障</w:t>
            </w:r>
          </w:p>
        </w:tc>
        <w:tc>
          <w:tcPr>
            <w:tcW w:w="1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用于日常办公费、水费、电费、邮电费、差旅费、办公取暖费、三公经费、工会经费、福利费及其它商品和服务支出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****奖扶</w:t>
            </w:r>
          </w:p>
        </w:tc>
        <w:tc>
          <w:tcPr>
            <w:tcW w:w="1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家计生三项制度：实施农村****家庭奖励扶助制度，解决农村独生子女和双女家庭的养老问题，提高家庭发展能力；实施西部“少生快富”工程，改善****家庭生产生活状况，引导和帮助****家庭发展生产，促进西部地区进一步降低生育水平；实施****家庭特别扶助制度，缓解****困难家庭在生产、生活、医疗和养老等方面的特殊困难，保障和改善民生，促进社会和谐稳定。自治区计生奖扶制度：目标1：实施独生子女死亡家庭一次性扶助制度，缓解****困难家庭在生产、生活、医疗和养老等方面的特殊困难，保障和改善民生，促进社会和谐稳定；实施****“少生快富”工程，改善****农牧民家庭生产生活状况，扶持****农牧民家庭发展生产；实施自治区城镇****奖励制度，缓解城镇****家庭在生产生活和养老方面面临的实际困难。实施扩面县特殊奖励制度，不断完善****利益导向机制，引导更多的农牧民自愿少生子女，稳定低生育水平，保障和改善民生，促进社会和谐稳定。</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252.76</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252.76</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252.76</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252.76</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29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金额合计</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567.86</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567.86</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567.86</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567.86</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年度总体目标</w:t>
            </w:r>
          </w:p>
        </w:tc>
        <w:tc>
          <w:tcPr>
            <w:tcW w:w="42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预期目标</w:t>
            </w:r>
          </w:p>
        </w:tc>
        <w:tc>
          <w:tcPr>
            <w:tcW w:w="48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44" w:hRule="atLeast"/>
        </w:trPr>
        <w:tc>
          <w:tcPr>
            <w:tcW w:w="645"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2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目标1：基本支出保证在职及退休人员的工资福利、社会保障、住房公积金、日常公用经费等支出。 目标2：国家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目标3：国家及自治区各项****奖励扶助制度，不断完善****利益导向机制，引导更多的农牧民自愿少生子女，稳定低生育水平，保障和改善民生，促进社会和谐稳定。目标4：基本药物是适应基本医疗卫生需求，剂型适宜，价格合理，能够保障供应，公众可公平获得的药品。政府举办的基层医疗卫生机构全部配备和使用基本药物，其他各类医疗机构也都必须按规定使用基本药物。乡村医生补助足额到位，进一步提升基层医疗卫生服务水平，医改政策惠及民生，满足辖区群众对村级医疗工作的需求。目标4：****提供技术指导、技术服务；生育指导与避孕咨询，婚前咨询与新婚保健，****技术人员与婚前保健人员培训；****科学研究；避孕药具发放；免费孕前优生健康检查等. 免费“四术”农村已婚育龄妇女在县乡镇****服务站施行****“三查”(查环、查孕、查妇科病)、“四术”(上环取环、结扎、流产、引产、皮埋)的，实行手术费免费。定期发放村级计生宣传员工资并进行绩效考核。为全县153名村级****兼职宣传员和专职宣传员定期核发津贴，并进行绩效考核。目标5：用于我县在职卫生室乡村医生补助，保障基本收入，提高乡村医生服务积极性，稳定队伍。</w:t>
            </w:r>
          </w:p>
        </w:tc>
        <w:tc>
          <w:tcPr>
            <w:tcW w:w="48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目标1：基本支出保证在职及退休人员的工资福利、社会保障、住房公积金、  日常公用经费等支出。 目标2：国家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目标3：国家及自治区各项****奖励扶助制度，不断完善****利益导向机制，引导更多的农牧民自愿少生子女，稳定低生育水平，保障和改善民生，促进社会和谐稳定。目标4：基本药物是适应基本医疗卫生需求，剂型适宜，价格合理，能够保障供应，公众可公平获得的药品。政府举办的基层医疗卫生机构全部配备和使用基本药物，其他各类医疗机构也都必须按规定使用基本药物。乡村医生补助足额到位，进一步提升基层医疗卫生服务水平，医改政策惠及民生，满足辖区群众对村级医疗工作的需求。目标4：****提供技术指导、技术服务；生育指导与避孕咨询，婚前咨询与新婚保健，****技术人员与婚前保健人员培训；****科学研究；避孕药具发放；免费孕前优生健康检查等. 免费“四术”农村已婚育龄妇女在县乡镇****服务站施行****“三查”(查环、查孕、查妇科病)、“四术”(上环取环、结扎、流产、引产、皮埋)的，实行手术费免费。定期发放村级计生宣传员工资并进行绩效考核。为全县153名村级****兼职宣传员和专职宣传员定期核发津贴，并进行绩效考核。目标5：用于我县在职卫生室乡村医生补助，保障基本收入，提高乡村医生服务积极性，稳定队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99"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年度绩效指标</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一级指标</w:t>
            </w:r>
          </w:p>
        </w:tc>
        <w:tc>
          <w:tcPr>
            <w:tcW w:w="1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二级指标</w:t>
            </w: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三级指标</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预期指标值（包含数字及文字描述）</w:t>
            </w:r>
          </w:p>
        </w:tc>
        <w:tc>
          <w:tcPr>
            <w:tcW w:w="10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产出指标</w:t>
            </w: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数量指标</w:t>
            </w: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扶助独生子女伤残家庭人数</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=7人</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7人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扶助独生子女死亡家庭人数</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=13人</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13人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农村部分****家庭奖励扶助人数</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=256人</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253人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国家“少生快富”工程奖励家庭户数</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=163户</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163户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自治区城镇****奖励人数</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=64人</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64人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自治区“少生快富”工程户数</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=6户</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6户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扩面县特殊奖励制度户数</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=4984户</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4984户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独生子女死亡家庭一次性扶助金人数</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=2人</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伊犁州农村****家庭特殊奖励制度一次性奖励金</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=80人</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80人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保障在职人员人数</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=61人</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61人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质量指标</w:t>
            </w: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符合条件申报对象覆盖率</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=100%</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少生快富扶助人数目标完成率</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=100%</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人员工资及社保正常发放率</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=100%</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时效指标</w:t>
            </w: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奖励和扶助资金发放及时率</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=100%</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成本指标</w:t>
            </w: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独生子女伤残家庭扶助金发放标准</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=4200元/人/年</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4200元/人/年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独生子女死亡家庭扶助金发放标准</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=5400元/人/年</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5400元/人/年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农村部分****家庭奖励扶助金发放标准</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=960元/人/年</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960元/人/年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国家“少生快富”工程奖励金发放标准</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=3000元/户/年</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3000元/户/年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自治区城镇****家庭一次性奖励金标准</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3000元/人</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3000元/人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自治区“少生快富”工程一次性奖励金</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≦3000元/户</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3000元/户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扩面县特殊奖励金</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≦1440元/户/年</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1440元/户/年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独生子女死亡家庭一次性扶助金标准</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=5000元/人</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5000元/人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伊犁州农村****家庭特殊奖励制度一次性奖励金</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=5000元/人</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5000元/人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人均工资福利补助支出</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=5.01万元/人</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5.01万元/人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人均公用经费</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=0.15万元/人</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0.15万元/人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效益指标</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社会效益指标</w:t>
            </w: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进一步完善计生的奖扶利益导向机制</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有效完善</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有效完善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可持续影响指标</w:t>
            </w: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稳定适度生育水平</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逐步稳定</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逐步稳定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满意度指标</w:t>
            </w: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符合****奖扶条件人员的满意度　</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≧98%</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8"/>
                <w:szCs w:val="28"/>
                <w:u w:val="none"/>
              </w:rPr>
            </w:pPr>
          </w:p>
        </w:tc>
        <w:tc>
          <w:tcPr>
            <w:tcW w:w="34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干部职工满意度</w:t>
            </w:r>
          </w:p>
        </w:tc>
        <w:tc>
          <w:tcPr>
            <w:tcW w:w="166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=100%</w:t>
            </w:r>
          </w:p>
        </w:tc>
        <w:tc>
          <w:tcPr>
            <w:tcW w:w="1016"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100%</w:t>
            </w:r>
          </w:p>
        </w:tc>
      </w:tr>
    </w:tbl>
    <w:p>
      <w:pPr>
        <w:pStyle w:val="2"/>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0AFF" w:usb1="00007843" w:usb2="00000001" w:usb3="00000000" w:csb0="400001BF" w:csb1="DFF7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8"/>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1F1B0A"/>
    <w:multiLevelType w:val="singleLevel"/>
    <w:tmpl w:val="E41F1B0A"/>
    <w:lvl w:ilvl="0" w:tentative="0">
      <w:start w:val="2"/>
      <w:numFmt w:val="chineseCounting"/>
      <w:suff w:val="nothing"/>
      <w:lvlText w:val="（%1）"/>
      <w:lvlJc w:val="left"/>
      <w:rPr>
        <w:rFonts w:hint="eastAsia"/>
      </w:rPr>
    </w:lvl>
  </w:abstractNum>
  <w:abstractNum w:abstractNumId="1">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05C6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6CB10B2"/>
    <w:rsid w:val="073F398D"/>
    <w:rsid w:val="092002BD"/>
    <w:rsid w:val="094F4E60"/>
    <w:rsid w:val="09982191"/>
    <w:rsid w:val="0C33629B"/>
    <w:rsid w:val="0E9A5E97"/>
    <w:rsid w:val="0EF94528"/>
    <w:rsid w:val="107378A0"/>
    <w:rsid w:val="10B36602"/>
    <w:rsid w:val="16090C53"/>
    <w:rsid w:val="175B7D52"/>
    <w:rsid w:val="177068DA"/>
    <w:rsid w:val="1864119F"/>
    <w:rsid w:val="1EB60E4D"/>
    <w:rsid w:val="205355CA"/>
    <w:rsid w:val="214F2756"/>
    <w:rsid w:val="291C5A2A"/>
    <w:rsid w:val="2A1A11DF"/>
    <w:rsid w:val="2BA22A2A"/>
    <w:rsid w:val="2F0A4B1B"/>
    <w:rsid w:val="31DB156F"/>
    <w:rsid w:val="33887BB9"/>
    <w:rsid w:val="34157B2C"/>
    <w:rsid w:val="374A6DAE"/>
    <w:rsid w:val="37F53F07"/>
    <w:rsid w:val="3B560500"/>
    <w:rsid w:val="3E8D2FA3"/>
    <w:rsid w:val="3F5914C8"/>
    <w:rsid w:val="42C21D55"/>
    <w:rsid w:val="46726996"/>
    <w:rsid w:val="475F6CF2"/>
    <w:rsid w:val="4FA86B34"/>
    <w:rsid w:val="549D553B"/>
    <w:rsid w:val="551B32D4"/>
    <w:rsid w:val="584A43ED"/>
    <w:rsid w:val="589E2F54"/>
    <w:rsid w:val="5B4B1124"/>
    <w:rsid w:val="5BD739FA"/>
    <w:rsid w:val="60074764"/>
    <w:rsid w:val="61BB6A89"/>
    <w:rsid w:val="64E47401"/>
    <w:rsid w:val="65AE14C0"/>
    <w:rsid w:val="67B43718"/>
    <w:rsid w:val="67E44B70"/>
    <w:rsid w:val="6A537DCE"/>
    <w:rsid w:val="6FA77F51"/>
    <w:rsid w:val="6FCE3827"/>
    <w:rsid w:val="6FFA0315"/>
    <w:rsid w:val="79024134"/>
    <w:rsid w:val="79BF101A"/>
    <w:rsid w:val="7A9B790F"/>
    <w:rsid w:val="7BA30E45"/>
    <w:rsid w:val="7C8E17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6"/>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6">
    <w:name w:val="Normal Indent"/>
    <w:qFormat/>
    <w:uiPriority w:val="0"/>
    <w:pPr>
      <w:widowControl w:val="0"/>
      <w:ind w:firstLine="420" w:firstLineChars="200"/>
      <w:jc w:val="both"/>
    </w:pPr>
    <w:rPr>
      <w:rFonts w:ascii="Calibri" w:hAnsi="Calibri" w:eastAsia="仿宋_GB2312" w:cs="Times New Roman"/>
      <w:kern w:val="2"/>
      <w:sz w:val="32"/>
      <w:szCs w:val="24"/>
      <w:lang w:val="en-US" w:eastAsia="zh-CN" w:bidi="ar-SA"/>
    </w:rPr>
  </w:style>
  <w:style w:type="paragraph" w:styleId="7">
    <w:name w:val="toc 3"/>
    <w:basedOn w:val="1"/>
    <w:next w:val="1"/>
    <w:unhideWhenUsed/>
    <w:qFormat/>
    <w:uiPriority w:val="39"/>
    <w:pPr>
      <w:ind w:left="840" w:leftChars="400"/>
    </w:p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4"/>
    <w:basedOn w:val="1"/>
    <w:next w:val="1"/>
    <w:unhideWhenUsed/>
    <w:qFormat/>
    <w:uiPriority w:val="39"/>
    <w:pPr>
      <w:ind w:left="1260" w:leftChars="600"/>
    </w:pPr>
  </w:style>
  <w:style w:type="paragraph" w:styleId="11">
    <w:name w:val="Subtitle"/>
    <w:basedOn w:val="1"/>
    <w:next w:val="1"/>
    <w:link w:val="25"/>
    <w:qFormat/>
    <w:uiPriority w:val="11"/>
    <w:pPr>
      <w:spacing w:before="240" w:after="60" w:line="312" w:lineRule="auto"/>
      <w:jc w:val="center"/>
      <w:outlineLvl w:val="1"/>
    </w:pPr>
    <w:rPr>
      <w:b/>
      <w:bCs/>
      <w:kern w:val="28"/>
      <w:sz w:val="32"/>
      <w:szCs w:val="32"/>
    </w:rPr>
  </w:style>
  <w:style w:type="paragraph" w:styleId="12">
    <w:name w:val="toc 2"/>
    <w:basedOn w:val="1"/>
    <w:next w:val="1"/>
    <w:unhideWhenUsed/>
    <w:qFormat/>
    <w:uiPriority w:val="39"/>
    <w:pPr>
      <w:ind w:left="420" w:leftChars="200"/>
    </w:pPr>
  </w:style>
  <w:style w:type="paragraph" w:styleId="13">
    <w:name w:val="Normal (Web)"/>
    <w:basedOn w:val="1"/>
    <w:qFormat/>
    <w:uiPriority w:val="99"/>
    <w:pPr>
      <w:spacing w:before="100" w:beforeAutospacing="1" w:after="100" w:afterAutospacing="1"/>
      <w:jc w:val="left"/>
    </w:pPr>
    <w:rPr>
      <w:rFonts w:cs="Times New Roman"/>
      <w:sz w:val="24"/>
    </w:rPr>
  </w:style>
  <w:style w:type="paragraph" w:styleId="14">
    <w:name w:val="Title"/>
    <w:basedOn w:val="1"/>
    <w:next w:val="1"/>
    <w:link w:val="23"/>
    <w:qFormat/>
    <w:uiPriority w:val="10"/>
    <w:pPr>
      <w:spacing w:before="240" w:after="60"/>
      <w:jc w:val="center"/>
      <w:outlineLvl w:val="0"/>
    </w:pPr>
    <w:rPr>
      <w:rFonts w:asciiTheme="majorHAnsi" w:hAnsiTheme="majorHAnsi" w:eastAsiaTheme="majorEastAsia" w:cstheme="majorBidi"/>
      <w:b/>
      <w:bCs/>
      <w:sz w:val="32"/>
      <w:szCs w:val="32"/>
    </w:rPr>
  </w:style>
  <w:style w:type="character" w:styleId="17">
    <w:name w:val="Strong"/>
    <w:basedOn w:val="16"/>
    <w:qFormat/>
    <w:uiPriority w:val="0"/>
    <w:rPr>
      <w:b/>
      <w:bCs/>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Default"/>
    <w:next w:val="1"/>
    <w:qFormat/>
    <w:uiPriority w:val="99"/>
    <w:pPr>
      <w:widowControl w:val="0"/>
      <w:autoSpaceDE w:val="0"/>
      <w:autoSpaceDN w:val="0"/>
      <w:adjustRightInd w:val="0"/>
    </w:pPr>
    <w:rPr>
      <w:rFonts w:ascii="隶书" w:hAnsi="Calibri" w:eastAsia="隶书" w:cs="隶书"/>
      <w:color w:val="000000"/>
      <w:sz w:val="24"/>
      <w:szCs w:val="24"/>
      <w:lang w:val="en-US" w:eastAsia="zh-CN" w:bidi="ar-SA"/>
    </w:rPr>
  </w:style>
  <w:style w:type="character" w:customStyle="1" w:styleId="20">
    <w:name w:val="页眉 字符"/>
    <w:basedOn w:val="16"/>
    <w:link w:val="9"/>
    <w:qFormat/>
    <w:uiPriority w:val="99"/>
    <w:rPr>
      <w:sz w:val="18"/>
      <w:szCs w:val="18"/>
    </w:rPr>
  </w:style>
  <w:style w:type="character" w:customStyle="1" w:styleId="21">
    <w:name w:val="页脚 字符"/>
    <w:basedOn w:val="16"/>
    <w:link w:val="8"/>
    <w:qFormat/>
    <w:uiPriority w:val="99"/>
    <w:rPr>
      <w:sz w:val="18"/>
      <w:szCs w:val="18"/>
    </w:rPr>
  </w:style>
  <w:style w:type="paragraph" w:styleId="22">
    <w:name w:val="List Paragraph"/>
    <w:basedOn w:val="1"/>
    <w:unhideWhenUsed/>
    <w:qFormat/>
    <w:uiPriority w:val="99"/>
    <w:pPr>
      <w:ind w:firstLine="420" w:firstLineChars="200"/>
    </w:pPr>
  </w:style>
  <w:style w:type="character" w:customStyle="1" w:styleId="23">
    <w:name w:val="标题 字符"/>
    <w:basedOn w:val="16"/>
    <w:link w:val="14"/>
    <w:qFormat/>
    <w:uiPriority w:val="10"/>
    <w:rPr>
      <w:rFonts w:asciiTheme="majorHAnsi" w:hAnsiTheme="majorHAnsi" w:eastAsiaTheme="majorEastAsia" w:cstheme="majorBidi"/>
      <w:b/>
      <w:bCs/>
      <w:sz w:val="32"/>
      <w:szCs w:val="32"/>
    </w:rPr>
  </w:style>
  <w:style w:type="character" w:customStyle="1" w:styleId="24">
    <w:name w:val="标题 2 字符"/>
    <w:basedOn w:val="16"/>
    <w:link w:val="2"/>
    <w:qFormat/>
    <w:uiPriority w:val="9"/>
    <w:rPr>
      <w:rFonts w:asciiTheme="majorHAnsi" w:hAnsiTheme="majorHAnsi" w:eastAsiaTheme="majorEastAsia" w:cstheme="majorBidi"/>
      <w:b/>
      <w:bCs/>
      <w:sz w:val="32"/>
      <w:szCs w:val="32"/>
    </w:rPr>
  </w:style>
  <w:style w:type="character" w:customStyle="1" w:styleId="25">
    <w:name w:val="副标题 字符"/>
    <w:basedOn w:val="16"/>
    <w:link w:val="11"/>
    <w:qFormat/>
    <w:uiPriority w:val="11"/>
    <w:rPr>
      <w:b/>
      <w:bCs/>
      <w:kern w:val="28"/>
      <w:sz w:val="32"/>
      <w:szCs w:val="32"/>
    </w:rPr>
  </w:style>
  <w:style w:type="character" w:customStyle="1" w:styleId="26">
    <w:name w:val="标题 3 字符"/>
    <w:basedOn w:val="16"/>
    <w:link w:val="4"/>
    <w:qFormat/>
    <w:uiPriority w:val="9"/>
    <w:rPr>
      <w:b/>
      <w:bCs/>
      <w:sz w:val="32"/>
      <w:szCs w:val="32"/>
    </w:rPr>
  </w:style>
  <w:style w:type="character" w:styleId="27">
    <w:name w:val="Placeholder Text"/>
    <w:basedOn w:val="16"/>
    <w:semiHidden/>
    <w:qFormat/>
    <w:uiPriority w:val="99"/>
    <w:rPr>
      <w:color w:val="808080"/>
    </w:rPr>
  </w:style>
  <w:style w:type="character" w:customStyle="1" w:styleId="28">
    <w:name w:val="标题 1 字符"/>
    <w:basedOn w:val="16"/>
    <w:link w:val="3"/>
    <w:qFormat/>
    <w:uiPriority w:val="9"/>
    <w:rPr>
      <w:b/>
      <w:bCs/>
      <w:kern w:val="44"/>
      <w:sz w:val="44"/>
      <w:szCs w:val="44"/>
    </w:rPr>
  </w:style>
  <w:style w:type="paragraph" w:customStyle="1" w:styleId="29">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0">
    <w:name w:val="标题 4 字符"/>
    <w:basedOn w:val="16"/>
    <w:link w:val="5"/>
    <w:qFormat/>
    <w:uiPriority w:val="9"/>
    <w:rPr>
      <w:rFonts w:asciiTheme="majorHAnsi" w:hAnsiTheme="majorHAnsi" w:eastAsiaTheme="majorEastAsia" w:cstheme="majorBidi"/>
      <w:b/>
      <w:bCs/>
      <w:sz w:val="28"/>
      <w:szCs w:val="28"/>
    </w:rPr>
  </w:style>
  <w:style w:type="paragraph" w:customStyle="1" w:styleId="31">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15638</Words>
  <Characters>17011</Characters>
  <Lines>72</Lines>
  <Paragraphs>20</Paragraphs>
  <TotalTime>0</TotalTime>
  <ScaleCrop>false</ScaleCrop>
  <LinksUpToDate>false</LinksUpToDate>
  <CharactersWithSpaces>17133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wq</cp:lastModifiedBy>
  <dcterms:modified xsi:type="dcterms:W3CDTF">2023-08-11T03:11:51Z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1E00B23A39ED470D8EAF0AB35FEA7E67</vt:lpwstr>
  </property>
</Properties>
</file>